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CC466" w14:textId="77777777" w:rsidR="00B47312" w:rsidRPr="00165D85" w:rsidRDefault="00732C2F" w:rsidP="00165D85">
      <w:pPr>
        <w:shd w:val="clear" w:color="auto" w:fill="BDD6EE" w:themeFill="accent1" w:themeFillTint="66"/>
        <w:jc w:val="center"/>
        <w:rPr>
          <w:rFonts w:ascii="Arial Narrow" w:hAnsi="Arial Narrow"/>
          <w:b/>
          <w:sz w:val="36"/>
          <w:szCs w:val="36"/>
          <w:lang w:val="en-AU"/>
        </w:rPr>
      </w:pPr>
      <w:r w:rsidRPr="00165D85">
        <w:rPr>
          <w:rFonts w:ascii="Arial Narrow" w:hAnsi="Arial Narrow"/>
          <w:b/>
          <w:sz w:val="36"/>
          <w:szCs w:val="36"/>
          <w:lang w:val="en-AU"/>
        </w:rPr>
        <w:t>IAPB</w:t>
      </w:r>
    </w:p>
    <w:p w14:paraId="38E74D01" w14:textId="77777777" w:rsidR="00732C2F" w:rsidRPr="00165D85" w:rsidRDefault="00732C2F" w:rsidP="00165D85">
      <w:pPr>
        <w:shd w:val="clear" w:color="auto" w:fill="BDD6EE" w:themeFill="accent1" w:themeFillTint="66"/>
        <w:jc w:val="center"/>
        <w:rPr>
          <w:rFonts w:ascii="Arial Narrow" w:hAnsi="Arial Narrow"/>
          <w:b/>
          <w:sz w:val="36"/>
          <w:szCs w:val="36"/>
          <w:lang w:val="en-AU"/>
        </w:rPr>
      </w:pPr>
      <w:r w:rsidRPr="00165D85">
        <w:rPr>
          <w:rFonts w:ascii="Arial Narrow" w:hAnsi="Arial Narrow"/>
          <w:b/>
          <w:sz w:val="36"/>
          <w:szCs w:val="36"/>
          <w:lang w:val="en-AU"/>
        </w:rPr>
        <w:t>Regional Report</w:t>
      </w:r>
    </w:p>
    <w:p w14:paraId="1C81F1F0" w14:textId="77777777" w:rsidR="00732C2F" w:rsidRDefault="00732C2F">
      <w:pPr>
        <w:rPr>
          <w:lang w:val="en-AU"/>
        </w:rPr>
      </w:pPr>
    </w:p>
    <w:p w14:paraId="402B3E1B" w14:textId="77777777" w:rsidR="00732C2F" w:rsidRPr="00165D85" w:rsidRDefault="00732C2F">
      <w:pPr>
        <w:rPr>
          <w:b/>
          <w:lang w:val="en-AU"/>
        </w:rPr>
      </w:pPr>
      <w:r w:rsidRPr="00165D85">
        <w:rPr>
          <w:b/>
          <w:lang w:val="en-AU"/>
        </w:rPr>
        <w:t>REGION:</w:t>
      </w:r>
      <w:r w:rsidR="000A4345">
        <w:rPr>
          <w:b/>
          <w:lang w:val="en-AU"/>
        </w:rPr>
        <w:t xml:space="preserve"> Europe</w:t>
      </w:r>
    </w:p>
    <w:p w14:paraId="55FA7B4E" w14:textId="14489DF8" w:rsidR="00732C2F" w:rsidRPr="0022316E" w:rsidRDefault="00732C2F">
      <w:pPr>
        <w:rPr>
          <w:rFonts w:cstheme="minorHAnsi"/>
          <w:b/>
          <w:lang w:val="en-AU"/>
        </w:rPr>
      </w:pPr>
      <w:r w:rsidRPr="0022316E">
        <w:rPr>
          <w:rFonts w:cstheme="minorHAnsi"/>
          <w:b/>
          <w:lang w:val="en-AU"/>
        </w:rPr>
        <w:t>PERIOD OF REPORT:</w:t>
      </w:r>
      <w:r w:rsidR="0022316E" w:rsidRPr="0022316E">
        <w:rPr>
          <w:rFonts w:cstheme="minorHAnsi"/>
          <w:b/>
          <w:lang w:val="en-AU"/>
        </w:rPr>
        <w:t xml:space="preserve"> </w:t>
      </w:r>
      <w:r w:rsidR="00EE27E6">
        <w:rPr>
          <w:rFonts w:cstheme="minorHAnsi"/>
          <w:b/>
        </w:rPr>
        <w:t>October 2019 – March 2020</w:t>
      </w:r>
    </w:p>
    <w:p w14:paraId="055955F4" w14:textId="77777777" w:rsidR="00732C2F" w:rsidRDefault="00732C2F">
      <w:pPr>
        <w:rPr>
          <w:lang w:val="en-AU"/>
        </w:rPr>
      </w:pPr>
    </w:p>
    <w:p w14:paraId="658990D1" w14:textId="77777777" w:rsidR="002914C1" w:rsidRPr="00297B4C" w:rsidRDefault="002914C1" w:rsidP="002914C1">
      <w:pPr>
        <w:pStyle w:val="Listaszerbekezds"/>
        <w:numPr>
          <w:ilvl w:val="0"/>
          <w:numId w:val="1"/>
        </w:numPr>
        <w:rPr>
          <w:b/>
          <w:u w:val="single"/>
          <w:lang w:val="en-AU"/>
        </w:rPr>
      </w:pPr>
      <w:r w:rsidRPr="00297B4C">
        <w:rPr>
          <w:b/>
          <w:u w:val="single"/>
          <w:lang w:val="en-AU"/>
        </w:rPr>
        <w:t>List any key outcomes from the region resulting from IAPB engagement and advocacy</w:t>
      </w:r>
    </w:p>
    <w:p w14:paraId="2BD0E057" w14:textId="665B50A7" w:rsidR="00F0713A" w:rsidRPr="00297B4C" w:rsidRDefault="00F0713A" w:rsidP="000D461E">
      <w:pPr>
        <w:pStyle w:val="Listaszerbekezds"/>
        <w:numPr>
          <w:ilvl w:val="0"/>
          <w:numId w:val="7"/>
        </w:numPr>
        <w:rPr>
          <w:lang w:val="en-AU"/>
        </w:rPr>
      </w:pPr>
      <w:r w:rsidRPr="00297B4C">
        <w:rPr>
          <w:lang w:val="en-AU"/>
        </w:rPr>
        <w:t>Joint organization of the Continental Launch of WHO WRV. (See</w:t>
      </w:r>
      <w:r w:rsidR="00092785" w:rsidRPr="00297B4C">
        <w:rPr>
          <w:lang w:val="en-AU"/>
        </w:rPr>
        <w:t xml:space="preserve"> more details </w:t>
      </w:r>
      <w:r w:rsidRPr="00297B4C">
        <w:rPr>
          <w:lang w:val="en-AU"/>
        </w:rPr>
        <w:t>below</w:t>
      </w:r>
      <w:r w:rsidR="00092785" w:rsidRPr="00297B4C">
        <w:rPr>
          <w:lang w:val="en-AU"/>
        </w:rPr>
        <w:t>: in</w:t>
      </w:r>
      <w:r w:rsidR="00297B4C">
        <w:rPr>
          <w:lang w:val="en-AU"/>
        </w:rPr>
        <w:t xml:space="preserve"> Point 4. </w:t>
      </w:r>
      <w:r w:rsidR="00092785" w:rsidRPr="00297B4C">
        <w:rPr>
          <w:lang w:val="en-AU"/>
        </w:rPr>
        <w:t xml:space="preserve"> Upcoming European meetings</w:t>
      </w:r>
      <w:r w:rsidRPr="00297B4C">
        <w:rPr>
          <w:lang w:val="en-AU"/>
        </w:rPr>
        <w:t>.)</w:t>
      </w:r>
    </w:p>
    <w:p w14:paraId="61B1704E" w14:textId="4F4CAE92" w:rsidR="00092785" w:rsidRPr="00297B4C" w:rsidRDefault="00092785" w:rsidP="00297B4C">
      <w:pPr>
        <w:pStyle w:val="Listaszerbekezds"/>
        <w:numPr>
          <w:ilvl w:val="0"/>
          <w:numId w:val="7"/>
        </w:numPr>
        <w:rPr>
          <w:lang w:val="en-AU"/>
        </w:rPr>
      </w:pPr>
      <w:r w:rsidRPr="00297B4C">
        <w:rPr>
          <w:lang w:val="en-AU"/>
        </w:rPr>
        <w:t>Joint work with European Ophthalmological Society (SOE): Firework eye injuries, myopia.</w:t>
      </w:r>
      <w:r w:rsidR="00297B4C" w:rsidRPr="00297B4C">
        <w:rPr>
          <w:lang w:val="en-AU"/>
        </w:rPr>
        <w:t xml:space="preserve"> (See more details below</w:t>
      </w:r>
      <w:r w:rsidR="00297B4C">
        <w:rPr>
          <w:lang w:val="en-AU"/>
        </w:rPr>
        <w:t xml:space="preserve"> in Point 5</w:t>
      </w:r>
      <w:r w:rsidR="00297B4C" w:rsidRPr="00297B4C">
        <w:rPr>
          <w:lang w:val="en-AU"/>
        </w:rPr>
        <w:t>.)</w:t>
      </w:r>
    </w:p>
    <w:p w14:paraId="1C382838" w14:textId="0B367A5A" w:rsidR="00092785" w:rsidRPr="00297B4C" w:rsidRDefault="00092785" w:rsidP="00297B4C">
      <w:pPr>
        <w:pStyle w:val="Listaszerbekezds"/>
        <w:numPr>
          <w:ilvl w:val="0"/>
          <w:numId w:val="7"/>
        </w:numPr>
        <w:rPr>
          <w:lang w:val="en-AU"/>
        </w:rPr>
      </w:pPr>
      <w:r w:rsidRPr="00297B4C">
        <w:rPr>
          <w:lang w:val="en-AU"/>
        </w:rPr>
        <w:t>Organisation symposiums</w:t>
      </w:r>
      <w:r w:rsidR="00297B4C" w:rsidRPr="00297B4C">
        <w:rPr>
          <w:lang w:val="en-AU"/>
        </w:rPr>
        <w:t xml:space="preserve"> (See more details below</w:t>
      </w:r>
      <w:r w:rsidR="00297B4C">
        <w:rPr>
          <w:lang w:val="en-AU"/>
        </w:rPr>
        <w:t xml:space="preserve"> in Point 4</w:t>
      </w:r>
      <w:r w:rsidR="00297B4C" w:rsidRPr="00297B4C">
        <w:rPr>
          <w:lang w:val="en-AU"/>
        </w:rPr>
        <w:t>.)</w:t>
      </w:r>
    </w:p>
    <w:p w14:paraId="69859131" w14:textId="77777777" w:rsidR="002914C1" w:rsidRPr="00A00756" w:rsidRDefault="002914C1" w:rsidP="002914C1">
      <w:pPr>
        <w:rPr>
          <w:lang w:val="en-AU"/>
        </w:rPr>
      </w:pPr>
      <w:bookmarkStart w:id="0" w:name="_GoBack"/>
      <w:bookmarkEnd w:id="0"/>
    </w:p>
    <w:p w14:paraId="4F43135C" w14:textId="77777777" w:rsidR="00943442" w:rsidRPr="00133981" w:rsidRDefault="00423EC1" w:rsidP="002914C1">
      <w:pPr>
        <w:pStyle w:val="Listaszerbekezds"/>
        <w:numPr>
          <w:ilvl w:val="0"/>
          <w:numId w:val="1"/>
        </w:numPr>
        <w:spacing w:before="120" w:after="0" w:line="360" w:lineRule="auto"/>
        <w:rPr>
          <w:b/>
          <w:u w:val="single"/>
          <w:lang w:val="en-AU"/>
        </w:rPr>
      </w:pPr>
      <w:r w:rsidRPr="00133981">
        <w:rPr>
          <w:b/>
          <w:u w:val="single"/>
          <w:lang w:val="en-AU"/>
        </w:rPr>
        <w:t xml:space="preserve">List any key outcomes from the region resulting from member work and advocacy </w:t>
      </w:r>
    </w:p>
    <w:p w14:paraId="499B05F2" w14:textId="3BA67EE9" w:rsidR="00CE1B87" w:rsidRPr="00F0713A" w:rsidRDefault="00CE1B87" w:rsidP="000D461E">
      <w:pPr>
        <w:pStyle w:val="Listaszerbekezds"/>
        <w:numPr>
          <w:ilvl w:val="0"/>
          <w:numId w:val="2"/>
        </w:numPr>
        <w:spacing w:before="120" w:after="0" w:line="360" w:lineRule="auto"/>
        <w:ind w:left="714" w:hanging="357"/>
        <w:rPr>
          <w:b/>
          <w:color w:val="000000" w:themeColor="text1"/>
          <w:lang w:val="en-AU"/>
        </w:rPr>
      </w:pPr>
      <w:r>
        <w:rPr>
          <w:b/>
          <w:lang w:val="en-AU"/>
        </w:rPr>
        <w:t>Clearly</w:t>
      </w:r>
      <w:r>
        <w:rPr>
          <w:lang w:val="en-AU"/>
        </w:rPr>
        <w:t xml:space="preserve"> </w:t>
      </w:r>
      <w:r w:rsidRPr="00DC5CBF">
        <w:rPr>
          <w:color w:val="000000" w:themeColor="text1"/>
          <w:lang w:val="en-AU"/>
        </w:rPr>
        <w:t xml:space="preserve">launched an animation made by comedians Grace Cambell and Loyiso Gola aimed at getting Commonwealth nations to get “Glasses in Classes”.  “Glasses in Classes” campaign is </w:t>
      </w:r>
      <w:r w:rsidR="00B652C4">
        <w:rPr>
          <w:color w:val="000000" w:themeColor="text1"/>
          <w:lang w:val="en-AU"/>
        </w:rPr>
        <w:t xml:space="preserve">urging </w:t>
      </w:r>
      <w:r w:rsidR="00B652C4" w:rsidRPr="00F0713A">
        <w:rPr>
          <w:color w:val="000000" w:themeColor="text1"/>
          <w:lang w:val="en-AU"/>
        </w:rPr>
        <w:t xml:space="preserve">schools across the world </w:t>
      </w:r>
      <w:r w:rsidRPr="00F0713A">
        <w:rPr>
          <w:color w:val="000000" w:themeColor="text1"/>
          <w:lang w:val="en-AU"/>
        </w:rPr>
        <w:t>to get on board and hold a lesson focused on vision.</w:t>
      </w:r>
    </w:p>
    <w:p w14:paraId="456FEBF3" w14:textId="63F4947B" w:rsidR="00703707" w:rsidRPr="00F0713A" w:rsidRDefault="00EE11EE" w:rsidP="000D461E">
      <w:pPr>
        <w:pStyle w:val="Listaszerbekezds"/>
        <w:widowControl w:val="0"/>
        <w:numPr>
          <w:ilvl w:val="0"/>
          <w:numId w:val="2"/>
        </w:numPr>
        <w:autoSpaceDE w:val="0"/>
        <w:autoSpaceDN w:val="0"/>
        <w:adjustRightInd w:val="0"/>
        <w:spacing w:after="0" w:line="360" w:lineRule="auto"/>
        <w:ind w:left="714" w:hanging="357"/>
        <w:rPr>
          <w:rFonts w:cs="Times"/>
          <w:color w:val="000000"/>
          <w:lang w:val="hu-HU"/>
        </w:rPr>
      </w:pPr>
      <w:r w:rsidRPr="00F0713A">
        <w:rPr>
          <w:b/>
          <w:lang w:val="en-AU"/>
        </w:rPr>
        <w:t>L’O</w:t>
      </w:r>
      <w:r w:rsidR="00DC080B" w:rsidRPr="00F0713A">
        <w:rPr>
          <w:b/>
          <w:lang w:val="en-AU"/>
        </w:rPr>
        <w:t xml:space="preserve">ccinate </w:t>
      </w:r>
      <w:r w:rsidR="00DC080B" w:rsidRPr="00F0713A">
        <w:rPr>
          <w:rFonts w:cs="Arial"/>
          <w:color w:val="000000"/>
          <w:lang w:val="hu-HU"/>
        </w:rPr>
        <w:t xml:space="preserve">“Union for Vision 10by20” programme aimed to give 10 million people access to eye care services by 2020. </w:t>
      </w:r>
      <w:r w:rsidRPr="00F0713A">
        <w:rPr>
          <w:b/>
          <w:lang w:val="en-AU"/>
        </w:rPr>
        <w:t>L’O</w:t>
      </w:r>
      <w:r w:rsidR="00703707" w:rsidRPr="00F0713A">
        <w:rPr>
          <w:b/>
          <w:lang w:val="en-AU"/>
        </w:rPr>
        <w:t xml:space="preserve">ccinate </w:t>
      </w:r>
      <w:r w:rsidR="00703707" w:rsidRPr="00F0713A">
        <w:rPr>
          <w:rFonts w:cs="Arial"/>
          <w:color w:val="000000"/>
          <w:lang w:val="hu-HU"/>
        </w:rPr>
        <w:t xml:space="preserve">has renewed its partnership with UNICEF in 2020 for another three years and extended it internationally to prevent childhood blindness worldwide. </w:t>
      </w:r>
    </w:p>
    <w:p w14:paraId="55C9C0CC" w14:textId="094A5F27" w:rsidR="007A44C6" w:rsidRPr="00F0713A" w:rsidRDefault="00EE11EE" w:rsidP="000D461E">
      <w:pPr>
        <w:pStyle w:val="Listaszerbekezds"/>
        <w:widowControl w:val="0"/>
        <w:numPr>
          <w:ilvl w:val="0"/>
          <w:numId w:val="2"/>
        </w:numPr>
        <w:autoSpaceDE w:val="0"/>
        <w:autoSpaceDN w:val="0"/>
        <w:adjustRightInd w:val="0"/>
        <w:spacing w:after="0" w:line="360" w:lineRule="auto"/>
        <w:rPr>
          <w:rFonts w:cs="Times"/>
          <w:color w:val="000000"/>
          <w:lang w:val="hu-HU"/>
        </w:rPr>
      </w:pPr>
      <w:r w:rsidRPr="00F0713A">
        <w:rPr>
          <w:b/>
          <w:lang w:val="en-AU"/>
        </w:rPr>
        <w:t>L’O</w:t>
      </w:r>
      <w:r w:rsidR="007A44C6" w:rsidRPr="00F0713A">
        <w:rPr>
          <w:b/>
          <w:lang w:val="en-AU"/>
        </w:rPr>
        <w:t>ccinate</w:t>
      </w:r>
      <w:r w:rsidR="007A44C6" w:rsidRPr="00F0713A">
        <w:rPr>
          <w:rFonts w:cs="Arial"/>
          <w:color w:val="000000"/>
          <w:lang w:val="hu-HU"/>
        </w:rPr>
        <w:t xml:space="preserve"> “Caring For Sight” 2020-2021 Call for projects : The Foundation has previously launched a call for projects to fight avoidable blindness and encourages </w:t>
      </w:r>
      <w:r w:rsidR="00F25AAE" w:rsidRPr="00F0713A">
        <w:rPr>
          <w:b/>
          <w:lang w:val="en-AU"/>
        </w:rPr>
        <w:t>L’Occinate</w:t>
      </w:r>
      <w:r w:rsidR="007A44C6" w:rsidRPr="00F0713A">
        <w:rPr>
          <w:rFonts w:cs="Arial"/>
          <w:color w:val="000000"/>
          <w:lang w:val="hu-HU"/>
        </w:rPr>
        <w:t xml:space="preserve">’s offices worldwide to participate by identifying and supporting local organizations with eye care projects. </w:t>
      </w:r>
    </w:p>
    <w:p w14:paraId="49BAEC56" w14:textId="77777777" w:rsidR="00FE750E" w:rsidRPr="00F0713A" w:rsidRDefault="00FE750E" w:rsidP="000D461E">
      <w:pPr>
        <w:pStyle w:val="Listaszerbekezds"/>
        <w:numPr>
          <w:ilvl w:val="0"/>
          <w:numId w:val="2"/>
        </w:numPr>
        <w:spacing w:after="0" w:line="360" w:lineRule="auto"/>
        <w:rPr>
          <w:lang w:val="en-GB"/>
        </w:rPr>
      </w:pPr>
      <w:r w:rsidRPr="00F0713A">
        <w:rPr>
          <w:b/>
          <w:lang w:val="en-GB"/>
        </w:rPr>
        <w:t>Swiss Red Cross - Eye Care Program in Kyrgyzstan</w:t>
      </w:r>
    </w:p>
    <w:p w14:paraId="23097A35" w14:textId="5C136FCF" w:rsidR="00FE750E" w:rsidRDefault="00FE750E" w:rsidP="00FE750E">
      <w:pPr>
        <w:pStyle w:val="Listaszerbekezds"/>
        <w:spacing w:line="360" w:lineRule="auto"/>
        <w:rPr>
          <w:lang w:val="en-GB"/>
        </w:rPr>
      </w:pPr>
      <w:r>
        <w:rPr>
          <w:lang w:val="en-GB"/>
        </w:rPr>
        <w:t xml:space="preserve">A RAAB survey was conducted with a national partner and the Government in Kyrgyzstan in more cycles. Local government would like to build in the results of the RAAB study in national health strategy. The first article about the results has been </w:t>
      </w:r>
      <w:r w:rsidRPr="00503479">
        <w:rPr>
          <w:lang w:val="en-GB"/>
        </w:rPr>
        <w:t>published</w:t>
      </w:r>
      <w:r w:rsidR="002F417E">
        <w:rPr>
          <w:lang w:val="en-GB"/>
        </w:rPr>
        <w:t xml:space="preserve"> (see at the end)</w:t>
      </w:r>
      <w:r w:rsidRPr="00503479">
        <w:rPr>
          <w:lang w:val="en-GB"/>
        </w:rPr>
        <w:t>.</w:t>
      </w:r>
    </w:p>
    <w:p w14:paraId="3DA20A5C" w14:textId="77777777" w:rsidR="00FE750E" w:rsidRDefault="00FE750E" w:rsidP="00FE750E">
      <w:pPr>
        <w:pStyle w:val="Listaszerbekezds"/>
        <w:spacing w:line="360" w:lineRule="auto"/>
        <w:rPr>
          <w:lang w:val="en-GB"/>
        </w:rPr>
      </w:pPr>
      <w:r>
        <w:rPr>
          <w:lang w:val="en-GB"/>
        </w:rPr>
        <w:t xml:space="preserve">The main conclusions were as follows: </w:t>
      </w:r>
    </w:p>
    <w:p w14:paraId="0C7453BA" w14:textId="77777777" w:rsidR="00FE750E" w:rsidRPr="00832A58" w:rsidRDefault="00FE750E" w:rsidP="000D461E">
      <w:pPr>
        <w:pStyle w:val="Listaszerbekezds"/>
        <w:numPr>
          <w:ilvl w:val="0"/>
          <w:numId w:val="6"/>
        </w:numPr>
        <w:spacing w:after="0" w:line="360" w:lineRule="auto"/>
        <w:rPr>
          <w:lang w:val="en-GB"/>
        </w:rPr>
      </w:pPr>
      <w:r w:rsidRPr="00832A58">
        <w:rPr>
          <w:lang w:val="en-GB"/>
        </w:rPr>
        <w:t>Lower prevalence of blindness than expected.</w:t>
      </w:r>
    </w:p>
    <w:p w14:paraId="65BCB40D" w14:textId="77777777" w:rsidR="00FE750E" w:rsidRPr="00832A58" w:rsidRDefault="00FE750E" w:rsidP="000D461E">
      <w:pPr>
        <w:pStyle w:val="Listaszerbekezds"/>
        <w:numPr>
          <w:ilvl w:val="0"/>
          <w:numId w:val="6"/>
        </w:numPr>
        <w:spacing w:after="0" w:line="360" w:lineRule="auto"/>
        <w:rPr>
          <w:lang w:val="en-GB"/>
        </w:rPr>
      </w:pPr>
      <w:r w:rsidRPr="00832A58">
        <w:rPr>
          <w:lang w:val="en-GB"/>
        </w:rPr>
        <w:t>Majority of causes blindness are avoidable causes.</w:t>
      </w:r>
    </w:p>
    <w:p w14:paraId="13543A61" w14:textId="77777777" w:rsidR="00FE750E" w:rsidRPr="00832A58" w:rsidRDefault="00FE750E" w:rsidP="000D461E">
      <w:pPr>
        <w:pStyle w:val="Listaszerbekezds"/>
        <w:numPr>
          <w:ilvl w:val="0"/>
          <w:numId w:val="6"/>
        </w:numPr>
        <w:spacing w:after="0" w:line="360" w:lineRule="auto"/>
        <w:rPr>
          <w:lang w:val="en-GB"/>
        </w:rPr>
      </w:pPr>
      <w:r w:rsidRPr="00832A58">
        <w:rPr>
          <w:lang w:val="en-GB"/>
        </w:rPr>
        <w:lastRenderedPageBreak/>
        <w:t>High proportion of glaucoma blindness.</w:t>
      </w:r>
    </w:p>
    <w:p w14:paraId="2D58F228" w14:textId="5EBD0965" w:rsidR="00824C55" w:rsidRDefault="00FE750E" w:rsidP="000D461E">
      <w:pPr>
        <w:pStyle w:val="Listaszerbekezds"/>
        <w:numPr>
          <w:ilvl w:val="0"/>
          <w:numId w:val="6"/>
        </w:numPr>
        <w:spacing w:after="0" w:line="360" w:lineRule="auto"/>
        <w:rPr>
          <w:lang w:val="en-GB"/>
        </w:rPr>
      </w:pPr>
      <w:r w:rsidRPr="00832A58">
        <w:rPr>
          <w:lang w:val="en-GB"/>
        </w:rPr>
        <w:t>Cata</w:t>
      </w:r>
      <w:r w:rsidR="001C5DD5">
        <w:rPr>
          <w:lang w:val="en-GB"/>
        </w:rPr>
        <w:t>ract surgical coverage was high</w:t>
      </w:r>
    </w:p>
    <w:p w14:paraId="0935113B" w14:textId="77777777" w:rsidR="00B61DEF" w:rsidRPr="001C5DD5" w:rsidRDefault="00B61DEF" w:rsidP="00B61DEF">
      <w:pPr>
        <w:pStyle w:val="Listaszerbekezds"/>
        <w:spacing w:after="0" w:line="360" w:lineRule="auto"/>
        <w:ind w:left="1440"/>
        <w:rPr>
          <w:lang w:val="en-GB"/>
        </w:rPr>
      </w:pPr>
    </w:p>
    <w:p w14:paraId="427BE545" w14:textId="67CC4D34" w:rsidR="002914C1" w:rsidRPr="002914C1" w:rsidRDefault="002914C1" w:rsidP="002914C1">
      <w:pPr>
        <w:pStyle w:val="Listaszerbekezds"/>
        <w:numPr>
          <w:ilvl w:val="0"/>
          <w:numId w:val="1"/>
        </w:numPr>
        <w:spacing w:before="120" w:after="0" w:line="360" w:lineRule="auto"/>
        <w:rPr>
          <w:b/>
          <w:u w:val="single"/>
          <w:lang w:val="en-AU"/>
        </w:rPr>
      </w:pPr>
      <w:r w:rsidRPr="002914C1">
        <w:rPr>
          <w:b/>
          <w:u w:val="single"/>
          <w:lang w:val="en-AU"/>
        </w:rPr>
        <w:t>List any new key challenges in the region (political, environmental, economical, etc) that have created barriers to IAPB and/or its Members achieving its objectives in the region</w:t>
      </w:r>
    </w:p>
    <w:p w14:paraId="77A83173" w14:textId="77777777" w:rsidR="000D461E" w:rsidRDefault="000D461E" w:rsidP="000D461E">
      <w:pPr>
        <w:pStyle w:val="Listaszerbekezds"/>
        <w:numPr>
          <w:ilvl w:val="0"/>
          <w:numId w:val="12"/>
        </w:numPr>
        <w:spacing w:after="0" w:line="360" w:lineRule="auto"/>
      </w:pPr>
      <w:r w:rsidRPr="000D461E">
        <w:rPr>
          <w:b/>
        </w:rPr>
        <w:t>Coronavirus</w:t>
      </w:r>
      <w:r>
        <w:t xml:space="preserve"> (COVID-19) pandemic is a huge burden for European countries, people, health care and economy.</w:t>
      </w:r>
    </w:p>
    <w:p w14:paraId="5B10FAF8" w14:textId="3DF4331E" w:rsidR="00747BAA" w:rsidRPr="00747BAA" w:rsidRDefault="002914C1" w:rsidP="000D461E">
      <w:pPr>
        <w:pStyle w:val="Listaszerbekezds"/>
        <w:numPr>
          <w:ilvl w:val="0"/>
          <w:numId w:val="8"/>
        </w:numPr>
        <w:spacing w:before="120" w:after="0" w:line="360" w:lineRule="auto"/>
        <w:rPr>
          <w:lang w:val="en-AU"/>
        </w:rPr>
      </w:pPr>
      <w:r w:rsidRPr="00747BAA">
        <w:rPr>
          <w:lang w:val="en-AU"/>
        </w:rPr>
        <w:t>COVID</w:t>
      </w:r>
      <w:r w:rsidR="00747BAA" w:rsidRPr="00747BAA">
        <w:rPr>
          <w:lang w:val="en-AU"/>
        </w:rPr>
        <w:t>19</w:t>
      </w:r>
      <w:r w:rsidRPr="00747BAA">
        <w:rPr>
          <w:lang w:val="en-AU"/>
        </w:rPr>
        <w:t xml:space="preserve"> pandemic great</w:t>
      </w:r>
      <w:r w:rsidR="00747BAA" w:rsidRPr="00747BAA">
        <w:rPr>
          <w:lang w:val="en-AU"/>
        </w:rPr>
        <w:t>ly reduced the possibilities of</w:t>
      </w:r>
      <w:r w:rsidRPr="00747BAA">
        <w:rPr>
          <w:lang w:val="en-AU"/>
        </w:rPr>
        <w:t xml:space="preserve"> advocacy for the WHO WRV</w:t>
      </w:r>
      <w:r w:rsidR="00747BAA" w:rsidRPr="00747BAA">
        <w:rPr>
          <w:lang w:val="en-AU"/>
        </w:rPr>
        <w:t>.</w:t>
      </w:r>
    </w:p>
    <w:p w14:paraId="1DD4104B" w14:textId="5C52749B" w:rsidR="002914C1" w:rsidRDefault="00747BAA" w:rsidP="00FC5555">
      <w:pPr>
        <w:pStyle w:val="Listaszerbekezds"/>
        <w:numPr>
          <w:ilvl w:val="0"/>
          <w:numId w:val="8"/>
        </w:numPr>
        <w:spacing w:before="120" w:after="0" w:line="360" w:lineRule="auto"/>
        <w:rPr>
          <w:lang w:val="en-AU"/>
        </w:rPr>
      </w:pPr>
      <w:r w:rsidRPr="00747BAA">
        <w:rPr>
          <w:lang w:val="en-AU"/>
        </w:rPr>
        <w:t xml:space="preserve">COVID19 pandemic is expected to cause delay and or cancellations of the Continental European Launch and many of the planned country launches. </w:t>
      </w:r>
    </w:p>
    <w:p w14:paraId="62503E37" w14:textId="033D2D99" w:rsidR="00FC5555" w:rsidRPr="00092785" w:rsidRDefault="00AF4940" w:rsidP="00FC5555">
      <w:pPr>
        <w:pStyle w:val="Listaszerbekezds"/>
        <w:numPr>
          <w:ilvl w:val="0"/>
          <w:numId w:val="8"/>
        </w:numPr>
        <w:spacing w:before="120" w:after="0" w:line="360" w:lineRule="auto"/>
        <w:ind w:left="714" w:hanging="357"/>
        <w:rPr>
          <w:lang w:val="en-AU"/>
        </w:rPr>
      </w:pPr>
      <w:r w:rsidRPr="00092785">
        <w:rPr>
          <w:lang w:val="en-AU"/>
        </w:rPr>
        <w:t xml:space="preserve">Finding support against avoidable blindness in political, </w:t>
      </w:r>
      <w:r w:rsidR="00F0713A" w:rsidRPr="00092785">
        <w:rPr>
          <w:lang w:val="en-AU"/>
        </w:rPr>
        <w:t>economic and social environment</w:t>
      </w:r>
      <w:r w:rsidRPr="00092785">
        <w:rPr>
          <w:lang w:val="en-AU"/>
        </w:rPr>
        <w:t>.</w:t>
      </w:r>
    </w:p>
    <w:p w14:paraId="4C0EA9A8" w14:textId="7B50E061" w:rsidR="00AF4940" w:rsidRPr="00092785" w:rsidRDefault="00F0713A" w:rsidP="00FC5555">
      <w:pPr>
        <w:pStyle w:val="Listaszerbekezds"/>
        <w:numPr>
          <w:ilvl w:val="0"/>
          <w:numId w:val="8"/>
        </w:numPr>
        <w:spacing w:before="120" w:after="0" w:line="360" w:lineRule="auto"/>
        <w:ind w:left="714" w:hanging="357"/>
        <w:rPr>
          <w:lang w:val="en-AU"/>
        </w:rPr>
      </w:pPr>
      <w:r w:rsidRPr="00092785">
        <w:rPr>
          <w:lang w:val="en-AU"/>
        </w:rPr>
        <w:t>T</w:t>
      </w:r>
      <w:r w:rsidR="00AF4940" w:rsidRPr="00092785">
        <w:rPr>
          <w:lang w:val="en-AU"/>
        </w:rPr>
        <w:t xml:space="preserve">o </w:t>
      </w:r>
      <w:r w:rsidR="00B2613D" w:rsidRPr="00092785">
        <w:rPr>
          <w:lang w:val="en-AU"/>
        </w:rPr>
        <w:t>find</w:t>
      </w:r>
      <w:r w:rsidR="00AF4940" w:rsidRPr="00092785">
        <w:rPr>
          <w:lang w:val="en-AU"/>
        </w:rPr>
        <w:t xml:space="preserve"> financial support</w:t>
      </w:r>
      <w:r w:rsidR="00B2613D" w:rsidRPr="00092785">
        <w:rPr>
          <w:lang w:val="en-AU"/>
        </w:rPr>
        <w:t xml:space="preserve"> to</w:t>
      </w:r>
      <w:r w:rsidR="00AF4940" w:rsidRPr="00092785">
        <w:rPr>
          <w:lang w:val="en-AU"/>
        </w:rPr>
        <w:t xml:space="preserve"> </w:t>
      </w:r>
      <w:r w:rsidR="00B2613D" w:rsidRPr="00092785">
        <w:rPr>
          <w:lang w:val="en-AU"/>
        </w:rPr>
        <w:t xml:space="preserve">enhance diabetic retinopathy </w:t>
      </w:r>
      <w:r w:rsidR="00AF4940" w:rsidRPr="00092785">
        <w:rPr>
          <w:lang w:val="en-AU"/>
        </w:rPr>
        <w:t xml:space="preserve">screening </w:t>
      </w:r>
      <w:r w:rsidR="00B2613D" w:rsidRPr="00092785">
        <w:rPr>
          <w:lang w:val="en-AU"/>
        </w:rPr>
        <w:t>coverage</w:t>
      </w:r>
    </w:p>
    <w:p w14:paraId="2386458C" w14:textId="77777777" w:rsidR="00B2613D" w:rsidRPr="00FC5555" w:rsidRDefault="00B2613D" w:rsidP="00B2613D">
      <w:pPr>
        <w:pStyle w:val="Listaszerbekezds"/>
        <w:spacing w:before="120" w:after="0" w:line="360" w:lineRule="auto"/>
        <w:ind w:left="714"/>
        <w:rPr>
          <w:lang w:val="en-AU"/>
        </w:rPr>
      </w:pPr>
    </w:p>
    <w:p w14:paraId="72636417" w14:textId="6215014E" w:rsidR="00CC25AE" w:rsidRDefault="00732C2F" w:rsidP="006C179F">
      <w:pPr>
        <w:pStyle w:val="Listaszerbekezds"/>
        <w:numPr>
          <w:ilvl w:val="0"/>
          <w:numId w:val="1"/>
        </w:numPr>
        <w:spacing w:before="120" w:after="0" w:line="360" w:lineRule="auto"/>
        <w:rPr>
          <w:b/>
          <w:u w:val="single"/>
          <w:lang w:val="en-AU"/>
        </w:rPr>
      </w:pPr>
      <w:r w:rsidRPr="00854707">
        <w:rPr>
          <w:b/>
          <w:u w:val="single"/>
          <w:lang w:val="en-AU"/>
        </w:rPr>
        <w:t xml:space="preserve">List any key events </w:t>
      </w:r>
      <w:r w:rsidR="006C179F">
        <w:rPr>
          <w:b/>
          <w:u w:val="single"/>
          <w:lang w:val="en-AU"/>
        </w:rPr>
        <w:t xml:space="preserve">that have occurred </w:t>
      </w:r>
      <w:r w:rsidRPr="00854707">
        <w:rPr>
          <w:b/>
          <w:u w:val="single"/>
          <w:lang w:val="en-AU"/>
        </w:rPr>
        <w:t>in the region (IAPB and Members)</w:t>
      </w:r>
    </w:p>
    <w:p w14:paraId="6CC12071" w14:textId="0C7CCE25" w:rsidR="005F425D" w:rsidRPr="005F425D" w:rsidRDefault="005F425D" w:rsidP="000D461E">
      <w:pPr>
        <w:pStyle w:val="Listaszerbekezds"/>
        <w:numPr>
          <w:ilvl w:val="0"/>
          <w:numId w:val="9"/>
        </w:numPr>
        <w:spacing w:before="120" w:after="0" w:line="360" w:lineRule="auto"/>
        <w:rPr>
          <w:b/>
          <w:lang w:val="en-AU"/>
        </w:rPr>
      </w:pPr>
      <w:r w:rsidRPr="00A643CD">
        <w:rPr>
          <w:b/>
          <w:lang w:val="en-AU"/>
        </w:rPr>
        <w:t>Clearly</w:t>
      </w:r>
      <w:r>
        <w:rPr>
          <w:b/>
          <w:lang w:val="en-AU"/>
        </w:rPr>
        <w:t xml:space="preserve"> </w:t>
      </w:r>
      <w:r>
        <w:rPr>
          <w:lang w:val="en-AU"/>
        </w:rPr>
        <w:t xml:space="preserve">together with </w:t>
      </w:r>
      <w:r w:rsidRPr="00747BAA">
        <w:rPr>
          <w:b/>
          <w:lang w:val="en-AU"/>
        </w:rPr>
        <w:t>IAPB</w:t>
      </w:r>
      <w:r>
        <w:rPr>
          <w:lang w:val="en-AU"/>
        </w:rPr>
        <w:t xml:space="preserve"> and members of the United Nations (UN) Friends of Vision group organised the UN launch of the World Report on Vision and a sight screening event in the UN where over 500 people received eye screening. Representatives from all over the world (including Ireland, Belgium, Germany, United Kingdom, Greece and Italy) had attended this event.</w:t>
      </w:r>
    </w:p>
    <w:p w14:paraId="3024C975" w14:textId="5E4260D1" w:rsidR="0015264F" w:rsidRPr="009D3B5D" w:rsidRDefault="0015264F" w:rsidP="000D461E">
      <w:pPr>
        <w:pStyle w:val="Listaszerbekezds"/>
        <w:widowControl w:val="0"/>
        <w:numPr>
          <w:ilvl w:val="0"/>
          <w:numId w:val="3"/>
        </w:numPr>
        <w:autoSpaceDE w:val="0"/>
        <w:autoSpaceDN w:val="0"/>
        <w:adjustRightInd w:val="0"/>
        <w:spacing w:after="240" w:line="360" w:lineRule="auto"/>
        <w:rPr>
          <w:rFonts w:cs="Times"/>
          <w:color w:val="000000" w:themeColor="text1"/>
          <w:lang w:val="hu-HU"/>
        </w:rPr>
      </w:pPr>
      <w:r w:rsidRPr="009B3FCA">
        <w:rPr>
          <w:b/>
          <w:color w:val="000000" w:themeColor="text1"/>
          <w:lang w:val="en-AU"/>
        </w:rPr>
        <w:t xml:space="preserve">Clearly </w:t>
      </w:r>
      <w:r w:rsidRPr="009B3FCA">
        <w:rPr>
          <w:color w:val="000000" w:themeColor="text1"/>
          <w:lang w:val="en-AU"/>
        </w:rPr>
        <w:t>hosted “</w:t>
      </w:r>
      <w:r w:rsidRPr="009B3FCA">
        <w:rPr>
          <w:rFonts w:cs="Arial"/>
          <w:color w:val="000000" w:themeColor="text1"/>
          <w:lang w:val="hu-HU"/>
        </w:rPr>
        <w:t xml:space="preserve">Vision for the Commonwealth” at St James’s Palace with HRH The Countess of Wessex aimed at Commonwealth nations calling on them to get sight tests and affordable access to treatment to all schools in the Commonwealth by 2030. This event was attended by the three European nations in the Commonwealth (Cyprus, Malta &amp; the UK). This event was shared by the Royal Family twitter account and was shared widely on social media. </w:t>
      </w:r>
    </w:p>
    <w:p w14:paraId="313DD47C" w14:textId="549348FB" w:rsidR="009D3B5D" w:rsidRPr="00EE27E6" w:rsidRDefault="00EE11EE" w:rsidP="000D461E">
      <w:pPr>
        <w:pStyle w:val="Listaszerbekezds"/>
        <w:widowControl w:val="0"/>
        <w:numPr>
          <w:ilvl w:val="0"/>
          <w:numId w:val="3"/>
        </w:numPr>
        <w:autoSpaceDE w:val="0"/>
        <w:autoSpaceDN w:val="0"/>
        <w:adjustRightInd w:val="0"/>
        <w:spacing w:after="0" w:line="360" w:lineRule="auto"/>
        <w:rPr>
          <w:rFonts w:cs="Times"/>
          <w:color w:val="000000"/>
          <w:lang w:val="hu-HU"/>
        </w:rPr>
      </w:pPr>
      <w:r>
        <w:rPr>
          <w:b/>
          <w:lang w:val="en-AU"/>
        </w:rPr>
        <w:t>L’O</w:t>
      </w:r>
      <w:r w:rsidR="009D3B5D" w:rsidRPr="009D3B5D">
        <w:rPr>
          <w:b/>
          <w:lang w:val="en-AU"/>
        </w:rPr>
        <w:t>ccinate</w:t>
      </w:r>
      <w:r w:rsidR="009D3B5D" w:rsidRPr="009D3B5D">
        <w:rPr>
          <w:rFonts w:cs="Arial"/>
          <w:color w:val="000000"/>
          <w:lang w:val="hu-HU"/>
        </w:rPr>
        <w:t xml:space="preserve"> event</w:t>
      </w:r>
      <w:r w:rsidR="00092785">
        <w:rPr>
          <w:rFonts w:cs="Arial"/>
          <w:color w:val="000000"/>
          <w:lang w:val="hu-HU"/>
        </w:rPr>
        <w:t xml:space="preserve"> “Race For Vision” 2020 Edition</w:t>
      </w:r>
      <w:r w:rsidR="009D3B5D" w:rsidRPr="009D3B5D">
        <w:rPr>
          <w:rFonts w:cs="Arial"/>
          <w:color w:val="000000"/>
          <w:lang w:val="hu-HU"/>
        </w:rPr>
        <w:t>:</w:t>
      </w:r>
      <w:r w:rsidR="00DB40BC">
        <w:rPr>
          <w:rFonts w:cs="Arial"/>
          <w:color w:val="000000"/>
          <w:lang w:val="hu-HU"/>
        </w:rPr>
        <w:t xml:space="preserve"> </w:t>
      </w:r>
      <w:r w:rsidR="009D3B5D" w:rsidRPr="009D3B5D">
        <w:rPr>
          <w:rFonts w:cs="Arial"/>
          <w:color w:val="000000"/>
          <w:lang w:val="hu-HU"/>
        </w:rPr>
        <w:t xml:space="preserve"> All employees and customers are encouraged to run, cycle or simply walk using </w:t>
      </w:r>
      <w:r w:rsidR="009D3B5D" w:rsidRPr="009D3B5D">
        <w:rPr>
          <w:b/>
          <w:lang w:val="en-AU"/>
        </w:rPr>
        <w:t>L’occinate’s</w:t>
      </w:r>
      <w:r w:rsidR="009D3B5D" w:rsidRPr="009D3B5D">
        <w:rPr>
          <w:rFonts w:cs="Arial"/>
          <w:color w:val="000000"/>
          <w:lang w:val="hu-HU"/>
        </w:rPr>
        <w:t xml:space="preserve"> application to reach 1 000 000 km and unlock 500 000 euros dedicated to support eye care programmes. </w:t>
      </w:r>
    </w:p>
    <w:p w14:paraId="49E19EA9" w14:textId="77777777" w:rsidR="00EE27E6" w:rsidRPr="009D3B5D" w:rsidRDefault="00EE27E6" w:rsidP="00EE27E6">
      <w:pPr>
        <w:pStyle w:val="Listaszerbekezds"/>
        <w:widowControl w:val="0"/>
        <w:autoSpaceDE w:val="0"/>
        <w:autoSpaceDN w:val="0"/>
        <w:adjustRightInd w:val="0"/>
        <w:spacing w:after="0" w:line="360" w:lineRule="auto"/>
        <w:rPr>
          <w:rFonts w:cs="Times"/>
          <w:color w:val="000000"/>
          <w:lang w:val="hu-HU"/>
        </w:rPr>
      </w:pPr>
    </w:p>
    <w:p w14:paraId="58A23BDC" w14:textId="77777777" w:rsidR="00EE27E6" w:rsidRPr="00DC2FFF" w:rsidRDefault="00EE27E6" w:rsidP="000D461E">
      <w:pPr>
        <w:pStyle w:val="Listaszerbekezds"/>
        <w:numPr>
          <w:ilvl w:val="0"/>
          <w:numId w:val="4"/>
        </w:numPr>
        <w:spacing w:line="360" w:lineRule="auto"/>
      </w:pPr>
      <w:r w:rsidRPr="00DC2FFF">
        <w:rPr>
          <w:b/>
        </w:rPr>
        <w:t>European meetings, presentations in the last year</w:t>
      </w:r>
    </w:p>
    <w:p w14:paraId="62DF3D76" w14:textId="4283ED19" w:rsidR="00EE27E6" w:rsidRPr="00FC398A" w:rsidRDefault="00EE27E6" w:rsidP="000D461E">
      <w:pPr>
        <w:pStyle w:val="Listaszerbekezds"/>
        <w:numPr>
          <w:ilvl w:val="0"/>
          <w:numId w:val="3"/>
        </w:numPr>
        <w:spacing w:after="0" w:line="360" w:lineRule="auto"/>
      </w:pPr>
      <w:r>
        <w:t xml:space="preserve">WHO Symposium: Priorities for Eye Care Services in Central and Eastern Europe </w:t>
      </w:r>
      <w:r w:rsidRPr="00FC398A">
        <w:t xml:space="preserve">at </w:t>
      </w:r>
      <w:r>
        <w:t xml:space="preserve">SOE </w:t>
      </w:r>
      <w:r w:rsidR="000D461E">
        <w:t xml:space="preserve">Congress </w:t>
      </w:r>
      <w:r>
        <w:t>2019</w:t>
      </w:r>
      <w:r w:rsidRPr="00FC398A">
        <w:t xml:space="preserve">, </w:t>
      </w:r>
      <w:r>
        <w:t>Nice – organized by Ivo Kocur</w:t>
      </w:r>
    </w:p>
    <w:p w14:paraId="2945D034" w14:textId="5A2BA482" w:rsidR="00EE27E6" w:rsidRDefault="00EE27E6" w:rsidP="000D461E">
      <w:pPr>
        <w:pStyle w:val="Listaszerbekezds"/>
        <w:numPr>
          <w:ilvl w:val="0"/>
          <w:numId w:val="3"/>
        </w:numPr>
        <w:spacing w:after="0" w:line="360" w:lineRule="auto"/>
      </w:pPr>
      <w:r>
        <w:lastRenderedPageBreak/>
        <w:t>SOE Symposium: Public Eye Health Session (including Fireworks session)</w:t>
      </w:r>
      <w:r w:rsidRPr="002A3716">
        <w:t xml:space="preserve"> </w:t>
      </w:r>
      <w:r w:rsidRPr="00FC398A">
        <w:t xml:space="preserve">at </w:t>
      </w:r>
      <w:r>
        <w:t xml:space="preserve">SOE </w:t>
      </w:r>
      <w:r w:rsidR="000D461E">
        <w:t xml:space="preserve">Congress </w:t>
      </w:r>
      <w:r>
        <w:t>2019</w:t>
      </w:r>
      <w:r w:rsidRPr="00FC398A">
        <w:t xml:space="preserve">, </w:t>
      </w:r>
      <w:r>
        <w:t>Nice – organized by Jan Tjeerd de Faber and Janos Nemeth</w:t>
      </w:r>
    </w:p>
    <w:p w14:paraId="765129CA" w14:textId="5752F38E" w:rsidR="00EE27E6" w:rsidRDefault="00EE27E6" w:rsidP="000D461E">
      <w:pPr>
        <w:pStyle w:val="Listaszerbekezds"/>
        <w:numPr>
          <w:ilvl w:val="0"/>
          <w:numId w:val="3"/>
        </w:numPr>
        <w:spacing w:after="0" w:line="360" w:lineRule="auto"/>
      </w:pPr>
      <w:r>
        <w:t xml:space="preserve">ICO Symposium: International Ophthalmology in the European Region </w:t>
      </w:r>
      <w:r w:rsidRPr="00FC398A">
        <w:t xml:space="preserve">at </w:t>
      </w:r>
      <w:r>
        <w:t xml:space="preserve">SOE </w:t>
      </w:r>
      <w:r w:rsidR="000D461E">
        <w:t xml:space="preserve">Congress </w:t>
      </w:r>
      <w:r>
        <w:t>2019</w:t>
      </w:r>
      <w:r w:rsidRPr="00FC398A">
        <w:t xml:space="preserve">, </w:t>
      </w:r>
      <w:r>
        <w:t>Nice – organized by Peter Wiedemann</w:t>
      </w:r>
    </w:p>
    <w:p w14:paraId="22BD0E7D" w14:textId="77777777" w:rsidR="00EE27E6" w:rsidRDefault="00EE27E6" w:rsidP="000D461E">
      <w:pPr>
        <w:pStyle w:val="Listaszerbekezds"/>
        <w:numPr>
          <w:ilvl w:val="0"/>
          <w:numId w:val="3"/>
        </w:numPr>
        <w:spacing w:after="0" w:line="360" w:lineRule="auto"/>
      </w:pPr>
      <w:r>
        <w:t>“Vision 2020 and Education” Public Eye Health Session in the Congress of the South-East European Ophthalmological Society (SEEOS) 2019 in Pristina, Kosovo – organized by Petja Vassileva, Janos Nemeth, Slobodanka Latinovic.</w:t>
      </w:r>
    </w:p>
    <w:p w14:paraId="28976188" w14:textId="77777777" w:rsidR="00DC2FFF" w:rsidRDefault="00DC2FFF" w:rsidP="00DC2FFF">
      <w:pPr>
        <w:spacing w:after="0" w:line="360" w:lineRule="auto"/>
        <w:ind w:left="360"/>
      </w:pPr>
    </w:p>
    <w:p w14:paraId="1A44369C" w14:textId="77777777" w:rsidR="00486FB5" w:rsidRPr="001C5DD5" w:rsidRDefault="00DC2FFF" w:rsidP="000D461E">
      <w:pPr>
        <w:pStyle w:val="Listaszerbekezds"/>
        <w:numPr>
          <w:ilvl w:val="0"/>
          <w:numId w:val="4"/>
        </w:numPr>
        <w:spacing w:after="0" w:line="360" w:lineRule="auto"/>
        <w:rPr>
          <w:b/>
        </w:rPr>
      </w:pPr>
      <w:r w:rsidRPr="001C5DD5">
        <w:rPr>
          <w:b/>
        </w:rPr>
        <w:t>Upcoming European meetings</w:t>
      </w:r>
    </w:p>
    <w:p w14:paraId="21BFBD8F" w14:textId="45EFCD6C" w:rsidR="00486FB5" w:rsidRPr="006E6F7F" w:rsidRDefault="00486FB5" w:rsidP="000D461E">
      <w:pPr>
        <w:pStyle w:val="Listaszerbekezds"/>
        <w:numPr>
          <w:ilvl w:val="0"/>
          <w:numId w:val="5"/>
        </w:numPr>
        <w:spacing w:after="0" w:line="360" w:lineRule="auto"/>
      </w:pPr>
      <w:r w:rsidRPr="00486FB5">
        <w:rPr>
          <w:lang w:val="en-GB"/>
        </w:rPr>
        <w:t xml:space="preserve">On the 12 June 2020 </w:t>
      </w:r>
      <w:r w:rsidRPr="00486FB5">
        <w:rPr>
          <w:b/>
          <w:lang w:val="en-GB"/>
        </w:rPr>
        <w:t>European VISION 2020 Meeting</w:t>
      </w:r>
      <w:r w:rsidRPr="00486FB5">
        <w:rPr>
          <w:lang w:val="en-GB"/>
        </w:rPr>
        <w:t xml:space="preserve"> </w:t>
      </w:r>
      <w:r w:rsidRPr="00486FB5">
        <w:rPr>
          <w:b/>
          <w:lang w:val="en-GB"/>
        </w:rPr>
        <w:t>&amp; European</w:t>
      </w:r>
      <w:r w:rsidRPr="00486FB5">
        <w:rPr>
          <w:lang w:val="en-GB"/>
        </w:rPr>
        <w:t xml:space="preserve"> </w:t>
      </w:r>
      <w:r w:rsidRPr="00486FB5">
        <w:rPr>
          <w:b/>
          <w:lang w:val="en-GB"/>
        </w:rPr>
        <w:t>Launch of WHO “World report on vision”</w:t>
      </w:r>
      <w:r w:rsidRPr="00486FB5">
        <w:rPr>
          <w:lang w:val="en-GB"/>
        </w:rPr>
        <w:t xml:space="preserve"> in the Stevens Church, Radboud University, Nijmegen, The Netherlands.</w:t>
      </w:r>
      <w:r w:rsidRPr="00486FB5">
        <w:rPr>
          <w:lang w:val="en-GB"/>
        </w:rPr>
        <w:br/>
        <w:t>Presentations on epidemiology of visual impairments and the connected European tasks, The Netherlands examples of good practice: fireworks, myopia, eye screenings and visual rehabilitation.</w:t>
      </w:r>
    </w:p>
    <w:p w14:paraId="53D7E121" w14:textId="77777777" w:rsidR="00486FB5" w:rsidRDefault="00486FB5" w:rsidP="00486FB5">
      <w:pPr>
        <w:pStyle w:val="Listaszerbekezds"/>
      </w:pPr>
    </w:p>
    <w:p w14:paraId="4BCB4EC8" w14:textId="1BE48216" w:rsidR="00DC2FFF" w:rsidRDefault="00486FB5" w:rsidP="000D461E">
      <w:pPr>
        <w:pStyle w:val="Listaszerbekezds"/>
        <w:numPr>
          <w:ilvl w:val="0"/>
          <w:numId w:val="5"/>
        </w:numPr>
        <w:spacing w:after="0" w:line="360" w:lineRule="auto"/>
      </w:pPr>
      <w:r>
        <w:t xml:space="preserve">Further </w:t>
      </w:r>
      <w:r w:rsidRPr="00486FB5">
        <w:rPr>
          <w:b/>
        </w:rPr>
        <w:t>National Launches of WHO “World Report on Vision”</w:t>
      </w:r>
      <w:r>
        <w:t xml:space="preserve"> are planned in Europe during 2020: </w:t>
      </w:r>
      <w:r>
        <w:br/>
        <w:t>in Austria, France, Germany, Kyrgyzstan, UK, Russia, Hungary.</w:t>
      </w:r>
    </w:p>
    <w:p w14:paraId="7D8EEFD1" w14:textId="77777777" w:rsidR="00EE27E6" w:rsidRPr="00854707" w:rsidRDefault="00EE27E6" w:rsidP="00133981">
      <w:pPr>
        <w:shd w:val="clear" w:color="auto" w:fill="FFFFFF"/>
        <w:spacing w:before="120" w:after="0" w:line="360" w:lineRule="auto"/>
        <w:ind w:right="60"/>
        <w:rPr>
          <w:rFonts w:asciiTheme="majorHAnsi" w:eastAsia="Times New Roman" w:hAnsiTheme="majorHAnsi" w:cs="Times New Roman"/>
          <w:color w:val="1155CC"/>
          <w:u w:val="single"/>
          <w:lang w:eastAsia="hu-HU"/>
        </w:rPr>
      </w:pPr>
    </w:p>
    <w:p w14:paraId="237B0EBB" w14:textId="77777777" w:rsidR="00732C2F" w:rsidRPr="00B33923" w:rsidRDefault="00732C2F" w:rsidP="00B33923">
      <w:pPr>
        <w:pStyle w:val="Listaszerbekezds"/>
        <w:numPr>
          <w:ilvl w:val="0"/>
          <w:numId w:val="1"/>
        </w:numPr>
        <w:spacing w:before="120" w:after="0" w:line="360" w:lineRule="auto"/>
        <w:rPr>
          <w:b/>
          <w:u w:val="single"/>
          <w:lang w:val="en-AU"/>
        </w:rPr>
      </w:pPr>
      <w:r w:rsidRPr="00B33923">
        <w:rPr>
          <w:b/>
          <w:u w:val="single"/>
          <w:lang w:val="en-AU"/>
        </w:rPr>
        <w:t>List any new evidence that has been created and disseminated in the reporting period</w:t>
      </w:r>
    </w:p>
    <w:p w14:paraId="3D6B26AE" w14:textId="67BC1C08" w:rsidR="00EE27E6" w:rsidRDefault="00EE27E6" w:rsidP="000D461E">
      <w:pPr>
        <w:pStyle w:val="Listaszerbekezds"/>
        <w:numPr>
          <w:ilvl w:val="0"/>
          <w:numId w:val="10"/>
        </w:numPr>
        <w:spacing w:after="0" w:line="360" w:lineRule="auto"/>
      </w:pPr>
      <w:r w:rsidRPr="00D413FF">
        <w:rPr>
          <w:b/>
        </w:rPr>
        <w:t>World Report on Vision (WRV)</w:t>
      </w:r>
      <w:r>
        <w:t xml:space="preserve"> was released on the World Sight Day (08.10.202</w:t>
      </w:r>
      <w:r w:rsidR="000D461E">
        <w:t>0) by WHO, with recommendations.</w:t>
      </w:r>
    </w:p>
    <w:p w14:paraId="6D8B62FD" w14:textId="77777777" w:rsidR="00EE27E6" w:rsidRPr="00EE27E6" w:rsidRDefault="00EE27E6" w:rsidP="00EE27E6">
      <w:pPr>
        <w:ind w:left="720"/>
      </w:pPr>
    </w:p>
    <w:p w14:paraId="407A6C2D" w14:textId="5782BDB8" w:rsidR="00EE27E6" w:rsidRDefault="00EE27E6" w:rsidP="000D461E">
      <w:pPr>
        <w:pStyle w:val="Listaszerbekezds"/>
        <w:numPr>
          <w:ilvl w:val="0"/>
          <w:numId w:val="10"/>
        </w:numPr>
        <w:spacing w:line="360" w:lineRule="auto"/>
      </w:pPr>
      <w:r w:rsidRPr="000D461E">
        <w:rPr>
          <w:iCs/>
          <w:lang w:val="en-IN"/>
        </w:rPr>
        <w:t xml:space="preserve">The WHO Executive Board approved a resolution on ‘Integrated People Centred Eye Care’ in an effort to tackle the rising numbers of people living with vision impairment and blindness. </w:t>
      </w:r>
      <w:r>
        <w:t xml:space="preserve">The resolution will be in the agenda of the 73rd </w:t>
      </w:r>
      <w:r w:rsidRPr="000D461E">
        <w:rPr>
          <w:b/>
          <w:bCs/>
        </w:rPr>
        <w:t>World Health Assembly</w:t>
      </w:r>
      <w:r>
        <w:t>. The resolution is supported by many countries, and also some from Europe, namely: Austria, Finland, Israel, Montenegro, Poland, Turkey.</w:t>
      </w:r>
    </w:p>
    <w:p w14:paraId="0A522A45" w14:textId="77777777" w:rsidR="00824C55" w:rsidRPr="00824C55" w:rsidRDefault="00824C55" w:rsidP="00824C55">
      <w:pPr>
        <w:pStyle w:val="Listaszerbekezds"/>
        <w:spacing w:before="120" w:after="0" w:line="360" w:lineRule="auto"/>
      </w:pPr>
    </w:p>
    <w:p w14:paraId="7E16AD7C" w14:textId="219B3A78" w:rsidR="00E436F3" w:rsidRPr="00824C55" w:rsidRDefault="00824C55" w:rsidP="000D461E">
      <w:pPr>
        <w:pStyle w:val="Listaszerbekezds"/>
        <w:numPr>
          <w:ilvl w:val="0"/>
          <w:numId w:val="11"/>
        </w:numPr>
        <w:spacing w:before="120" w:after="0" w:line="360" w:lineRule="auto"/>
      </w:pPr>
      <w:r w:rsidRPr="00824C55">
        <w:rPr>
          <w:b/>
          <w:lang w:val="en-GB"/>
        </w:rPr>
        <w:lastRenderedPageBreak/>
        <w:t>WHO</w:t>
      </w:r>
      <w:r w:rsidRPr="00824C55">
        <w:rPr>
          <w:lang w:val="en-GB"/>
        </w:rPr>
        <w:t xml:space="preserve"> promotes the Eye Care Service Assessment Tool (ECSAT), which has been used now in almost 70 countries worldwide.</w:t>
      </w:r>
      <w:r>
        <w:rPr>
          <w:lang w:val="en-GB"/>
        </w:rPr>
        <w:t xml:space="preserve"> </w:t>
      </w:r>
      <w:r w:rsidRPr="00824C55">
        <w:rPr>
          <w:lang w:val="en-GB"/>
        </w:rPr>
        <w:t>Namely in Europe: Latvia, Lithuania, Estonia, Serbia, Russia, Bulgaria</w:t>
      </w:r>
      <w:r w:rsidR="000D461E">
        <w:rPr>
          <w:lang w:val="en-GB"/>
        </w:rPr>
        <w:t>.</w:t>
      </w:r>
    </w:p>
    <w:p w14:paraId="17E0E982" w14:textId="6C88AA1F" w:rsidR="00824C55" w:rsidRPr="00824C55" w:rsidRDefault="00824C55" w:rsidP="000D461E">
      <w:pPr>
        <w:pStyle w:val="Listaszerbekezds"/>
        <w:numPr>
          <w:ilvl w:val="0"/>
          <w:numId w:val="11"/>
        </w:numPr>
        <w:spacing w:before="120" w:after="0" w:line="360" w:lineRule="auto"/>
      </w:pPr>
      <w:r w:rsidRPr="00824C55">
        <w:rPr>
          <w:b/>
          <w:lang w:val="en-GB"/>
        </w:rPr>
        <w:t>Firework eye injuries</w:t>
      </w:r>
    </w:p>
    <w:p w14:paraId="2E64EA2E" w14:textId="17FB0359" w:rsidR="00824C55" w:rsidRDefault="00824C55" w:rsidP="00824C55">
      <w:pPr>
        <w:pStyle w:val="Listaszerbekezds"/>
        <w:spacing w:before="120" w:after="0" w:line="360" w:lineRule="auto"/>
        <w:rPr>
          <w:lang w:val="en-GB"/>
        </w:rPr>
      </w:pPr>
      <w:r>
        <w:rPr>
          <w:lang w:val="en-GB"/>
        </w:rPr>
        <w:t>Working against fireworks is a great success in The Netherlands. It is on political agenda, they are dangerous, polluting, expensive and cost a lot of eyes. Germany started now their third survey on eye injuries, number of doctors who provide data on eye injuries is increasing. Survey on firework injuries in The Netherlands survey was really successful. To international database data were provided 425 reports from 25 countries. Firework injuries are a global problem, also for the European Union due to lack of boarders and free flow of goods.</w:t>
      </w:r>
    </w:p>
    <w:p w14:paraId="6804B7B5" w14:textId="77777777" w:rsidR="00824C55" w:rsidRPr="00824C55" w:rsidRDefault="00824C55" w:rsidP="00824C55">
      <w:pPr>
        <w:pStyle w:val="Listaszerbekezds"/>
        <w:spacing w:before="120" w:after="0" w:line="360" w:lineRule="auto"/>
      </w:pPr>
    </w:p>
    <w:p w14:paraId="4A61D438" w14:textId="77777777" w:rsidR="00824C55" w:rsidRPr="008E3B0A" w:rsidRDefault="00824C55" w:rsidP="000D461E">
      <w:pPr>
        <w:pStyle w:val="Listaszerbekezds"/>
        <w:numPr>
          <w:ilvl w:val="0"/>
          <w:numId w:val="11"/>
        </w:numPr>
        <w:spacing w:after="0" w:line="360" w:lineRule="auto"/>
        <w:rPr>
          <w:lang w:val="en-GB"/>
        </w:rPr>
      </w:pPr>
      <w:r w:rsidRPr="00A55442">
        <w:rPr>
          <w:b/>
          <w:lang w:val="en-GB"/>
        </w:rPr>
        <w:t>Myopia</w:t>
      </w:r>
    </w:p>
    <w:p w14:paraId="13BC2D53" w14:textId="2617542B" w:rsidR="00824C55" w:rsidRDefault="00824C55" w:rsidP="00824C55">
      <w:pPr>
        <w:pStyle w:val="Listaszerbekezds"/>
        <w:spacing w:before="120" w:after="0" w:line="360" w:lineRule="auto"/>
        <w:rPr>
          <w:lang w:val="en-GB"/>
        </w:rPr>
      </w:pPr>
      <w:r w:rsidRPr="00F37056">
        <w:rPr>
          <w:lang w:val="en-GB"/>
        </w:rPr>
        <w:t xml:space="preserve">SOE Board </w:t>
      </w:r>
      <w:r>
        <w:rPr>
          <w:lang w:val="en-GB"/>
        </w:rPr>
        <w:t>decided</w:t>
      </w:r>
      <w:r w:rsidRPr="00F37056">
        <w:rPr>
          <w:lang w:val="en-GB"/>
        </w:rPr>
        <w:t xml:space="preserve"> to produce a guideline for ophthal</w:t>
      </w:r>
      <w:r>
        <w:rPr>
          <w:lang w:val="en-GB"/>
        </w:rPr>
        <w:t xml:space="preserve">mologists how to manage myopia. </w:t>
      </w:r>
      <w:r w:rsidRPr="00F37056">
        <w:rPr>
          <w:lang w:val="en-GB"/>
        </w:rPr>
        <w:t xml:space="preserve">SOE concentrates to the adaptation of the IOVS myopia </w:t>
      </w:r>
      <w:r>
        <w:rPr>
          <w:lang w:val="en-GB"/>
        </w:rPr>
        <w:t>white papers</w:t>
      </w:r>
      <w:r w:rsidRPr="00F37056">
        <w:rPr>
          <w:lang w:val="en-GB"/>
        </w:rPr>
        <w:t xml:space="preserve"> for Europe. </w:t>
      </w:r>
      <w:r>
        <w:rPr>
          <w:lang w:val="en-GB"/>
        </w:rPr>
        <w:t xml:space="preserve">The first draft of the guideline is ready and will be distributed to the invited experts in March. </w:t>
      </w:r>
      <w:r w:rsidRPr="00F37056">
        <w:rPr>
          <w:lang w:val="en-GB"/>
        </w:rPr>
        <w:t xml:space="preserve">SOE is searching now </w:t>
      </w:r>
      <w:r>
        <w:rPr>
          <w:lang w:val="en-GB"/>
        </w:rPr>
        <w:t xml:space="preserve">for more </w:t>
      </w:r>
      <w:r w:rsidRPr="00F37056">
        <w:rPr>
          <w:lang w:val="en-GB"/>
        </w:rPr>
        <w:t>partners for this project.</w:t>
      </w:r>
    </w:p>
    <w:p w14:paraId="392CC615" w14:textId="77777777" w:rsidR="001C5DD5" w:rsidRDefault="001C5DD5" w:rsidP="00824C55">
      <w:pPr>
        <w:pStyle w:val="Listaszerbekezds"/>
        <w:spacing w:before="120" w:after="0" w:line="360" w:lineRule="auto"/>
        <w:rPr>
          <w:lang w:val="en-GB"/>
        </w:rPr>
      </w:pPr>
    </w:p>
    <w:p w14:paraId="109598D0" w14:textId="44B1CA81" w:rsidR="001C5DD5" w:rsidRPr="001C5DD5" w:rsidRDefault="001C5DD5" w:rsidP="000D461E">
      <w:pPr>
        <w:pStyle w:val="Listaszerbekezds"/>
        <w:numPr>
          <w:ilvl w:val="0"/>
          <w:numId w:val="11"/>
        </w:numPr>
        <w:spacing w:line="360" w:lineRule="auto"/>
        <w:rPr>
          <w:b/>
        </w:rPr>
      </w:pPr>
      <w:r w:rsidRPr="001C5DD5">
        <w:rPr>
          <w:b/>
        </w:rPr>
        <w:t>Important publications</w:t>
      </w:r>
    </w:p>
    <w:p w14:paraId="56140B59" w14:textId="77777777" w:rsidR="001C5DD5" w:rsidRPr="001C5DD5" w:rsidRDefault="001C5DD5" w:rsidP="001C5DD5">
      <w:pPr>
        <w:pStyle w:val="Cmsor1"/>
        <w:shd w:val="clear" w:color="auto" w:fill="FFFFFF"/>
        <w:spacing w:before="0" w:beforeAutospacing="0" w:after="120" w:afterAutospacing="0"/>
        <w:ind w:left="720" w:hanging="360"/>
        <w:rPr>
          <w:rFonts w:asciiTheme="minorHAnsi" w:eastAsia="Times New Roman" w:hAnsiTheme="minorHAnsi" w:cs="Arial"/>
          <w:b w:val="0"/>
          <w:color w:val="000000"/>
          <w:sz w:val="22"/>
          <w:szCs w:val="22"/>
        </w:rPr>
      </w:pPr>
      <w:r w:rsidRPr="001C5DD5">
        <w:rPr>
          <w:rFonts w:asciiTheme="minorHAnsi" w:hAnsiTheme="minorHAnsi"/>
          <w:b w:val="0"/>
          <w:sz w:val="22"/>
          <w:szCs w:val="22"/>
        </w:rPr>
        <w:t xml:space="preserve">Müller B et </w:t>
      </w:r>
      <w:r w:rsidRPr="001C5DD5">
        <w:rPr>
          <w:rFonts w:asciiTheme="minorHAnsi" w:hAnsiTheme="minorHAnsi"/>
          <w:b w:val="0"/>
          <w:color w:val="000000" w:themeColor="text1"/>
          <w:sz w:val="22"/>
          <w:szCs w:val="22"/>
        </w:rPr>
        <w:t xml:space="preserve">al. </w:t>
      </w:r>
      <w:r w:rsidRPr="001C5DD5">
        <w:rPr>
          <w:rStyle w:val="highlight"/>
          <w:rFonts w:asciiTheme="minorHAnsi" w:eastAsia="Times New Roman" w:hAnsiTheme="minorHAnsi" w:cs="Arial"/>
          <w:b w:val="0"/>
          <w:color w:val="000000"/>
          <w:sz w:val="22"/>
          <w:szCs w:val="22"/>
        </w:rPr>
        <w:t xml:space="preserve">Findings </w:t>
      </w:r>
      <w:r w:rsidRPr="001C5DD5">
        <w:rPr>
          <w:rFonts w:asciiTheme="minorHAnsi" w:eastAsia="Times New Roman" w:hAnsiTheme="minorHAnsi" w:cs="Arial"/>
          <w:b w:val="0"/>
          <w:color w:val="000000"/>
          <w:sz w:val="22"/>
          <w:szCs w:val="22"/>
        </w:rPr>
        <w:t xml:space="preserve">from a </w:t>
      </w:r>
      <w:r w:rsidRPr="001C5DD5">
        <w:rPr>
          <w:rStyle w:val="highlight"/>
          <w:rFonts w:asciiTheme="minorHAnsi" w:eastAsia="Times New Roman" w:hAnsiTheme="minorHAnsi" w:cs="Arial"/>
          <w:b w:val="0"/>
          <w:color w:val="000000"/>
          <w:sz w:val="22"/>
          <w:szCs w:val="22"/>
        </w:rPr>
        <w:t xml:space="preserve">Rapid Assessment </w:t>
      </w:r>
      <w:r w:rsidRPr="001C5DD5">
        <w:rPr>
          <w:rFonts w:asciiTheme="minorHAnsi" w:eastAsia="Times New Roman" w:hAnsiTheme="minorHAnsi" w:cs="Arial"/>
          <w:b w:val="0"/>
          <w:color w:val="000000"/>
          <w:sz w:val="22"/>
          <w:szCs w:val="22"/>
        </w:rPr>
        <w:t xml:space="preserve">of </w:t>
      </w:r>
      <w:r w:rsidRPr="001C5DD5">
        <w:rPr>
          <w:rStyle w:val="highlight"/>
          <w:rFonts w:asciiTheme="minorHAnsi" w:eastAsia="Times New Roman" w:hAnsiTheme="minorHAnsi" w:cs="Arial"/>
          <w:b w:val="0"/>
          <w:color w:val="000000"/>
          <w:sz w:val="22"/>
          <w:szCs w:val="22"/>
        </w:rPr>
        <w:t xml:space="preserve">Avoidable Blindness </w:t>
      </w:r>
      <w:r w:rsidRPr="001C5DD5">
        <w:rPr>
          <w:rFonts w:asciiTheme="minorHAnsi" w:eastAsia="Times New Roman" w:hAnsiTheme="minorHAnsi" w:cs="Arial"/>
          <w:b w:val="0"/>
          <w:color w:val="000000"/>
          <w:sz w:val="22"/>
          <w:szCs w:val="22"/>
        </w:rPr>
        <w:t>(</w:t>
      </w:r>
      <w:r w:rsidRPr="001C5DD5">
        <w:rPr>
          <w:rStyle w:val="highlight"/>
          <w:rFonts w:asciiTheme="minorHAnsi" w:eastAsia="Times New Roman" w:hAnsiTheme="minorHAnsi" w:cs="Arial"/>
          <w:b w:val="0"/>
          <w:color w:val="000000"/>
          <w:sz w:val="22"/>
          <w:szCs w:val="22"/>
        </w:rPr>
        <w:t>RAAB</w:t>
      </w:r>
      <w:r w:rsidRPr="001C5DD5">
        <w:rPr>
          <w:rFonts w:asciiTheme="minorHAnsi" w:eastAsia="Times New Roman" w:hAnsiTheme="minorHAnsi" w:cs="Arial"/>
          <w:b w:val="0"/>
          <w:color w:val="000000"/>
          <w:sz w:val="22"/>
          <w:szCs w:val="22"/>
        </w:rPr>
        <w:t xml:space="preserve">) in the </w:t>
      </w:r>
      <w:r w:rsidRPr="001C5DD5">
        <w:rPr>
          <w:rStyle w:val="highlight"/>
          <w:rFonts w:asciiTheme="minorHAnsi" w:eastAsia="Times New Roman" w:hAnsiTheme="minorHAnsi" w:cs="Arial"/>
          <w:b w:val="0"/>
          <w:color w:val="000000"/>
          <w:sz w:val="22"/>
          <w:szCs w:val="22"/>
        </w:rPr>
        <w:t xml:space="preserve">Southwest Region </w:t>
      </w:r>
      <w:r w:rsidRPr="001C5DD5">
        <w:rPr>
          <w:rFonts w:asciiTheme="minorHAnsi" w:eastAsia="Times New Roman" w:hAnsiTheme="minorHAnsi" w:cs="Arial"/>
          <w:b w:val="0"/>
          <w:color w:val="000000"/>
          <w:sz w:val="22"/>
          <w:szCs w:val="22"/>
        </w:rPr>
        <w:t xml:space="preserve">of </w:t>
      </w:r>
      <w:r w:rsidRPr="001C5DD5">
        <w:rPr>
          <w:rStyle w:val="highlight"/>
          <w:rFonts w:asciiTheme="minorHAnsi" w:eastAsia="Times New Roman" w:hAnsiTheme="minorHAnsi" w:cs="Arial"/>
          <w:b w:val="0"/>
          <w:color w:val="000000"/>
          <w:sz w:val="22"/>
          <w:szCs w:val="22"/>
        </w:rPr>
        <w:t>Kyrgyzstan. Ophthalmic Epidemiol. 2020;27:141-147.</w:t>
      </w:r>
    </w:p>
    <w:p w14:paraId="5A04407A" w14:textId="77777777" w:rsidR="001C5DD5" w:rsidRPr="001C5DD5" w:rsidRDefault="001C5DD5" w:rsidP="001C5DD5">
      <w:pPr>
        <w:pStyle w:val="Cmsor1"/>
        <w:shd w:val="clear" w:color="auto" w:fill="FFFFFF"/>
        <w:spacing w:before="0" w:beforeAutospacing="0" w:after="120" w:afterAutospacing="0"/>
        <w:ind w:left="720" w:hanging="360"/>
        <w:rPr>
          <w:rFonts w:asciiTheme="minorHAnsi" w:eastAsia="Times New Roman" w:hAnsiTheme="minorHAnsi" w:cs="Arial"/>
          <w:b w:val="0"/>
          <w:color w:val="000000"/>
          <w:sz w:val="22"/>
          <w:szCs w:val="22"/>
        </w:rPr>
      </w:pPr>
      <w:r w:rsidRPr="001C5DD5">
        <w:rPr>
          <w:rFonts w:asciiTheme="minorHAnsi" w:hAnsiTheme="minorHAnsi"/>
          <w:b w:val="0"/>
          <w:sz w:val="22"/>
          <w:szCs w:val="22"/>
        </w:rPr>
        <w:t xml:space="preserve">Mirza E. </w:t>
      </w:r>
      <w:r w:rsidRPr="001C5DD5">
        <w:rPr>
          <w:rFonts w:asciiTheme="minorHAnsi" w:eastAsia="Times New Roman" w:hAnsiTheme="minorHAnsi" w:cs="Arial"/>
          <w:b w:val="0"/>
          <w:color w:val="000000"/>
          <w:sz w:val="22"/>
          <w:szCs w:val="22"/>
        </w:rPr>
        <w:t>The Frequency and Causes of blindness in a rural region of Central Anatolia of Turkey. Eurasian J Med. 2019;51:242-246.</w:t>
      </w:r>
    </w:p>
    <w:p w14:paraId="702A7EC8" w14:textId="77777777" w:rsidR="001C5DD5" w:rsidRPr="001C5DD5" w:rsidRDefault="001C5DD5" w:rsidP="001C5DD5">
      <w:pPr>
        <w:pStyle w:val="Cmsor1"/>
        <w:shd w:val="clear" w:color="auto" w:fill="FFFFFF"/>
        <w:spacing w:before="0" w:beforeAutospacing="0" w:after="120" w:afterAutospacing="0"/>
        <w:ind w:left="720" w:hanging="360"/>
        <w:rPr>
          <w:rFonts w:asciiTheme="minorHAnsi" w:eastAsia="Times New Roman" w:hAnsiTheme="minorHAnsi" w:cs="Arial"/>
          <w:b w:val="0"/>
          <w:color w:val="000000"/>
          <w:sz w:val="22"/>
          <w:szCs w:val="22"/>
        </w:rPr>
      </w:pPr>
      <w:r w:rsidRPr="001C5DD5">
        <w:rPr>
          <w:rFonts w:asciiTheme="minorHAnsi" w:eastAsia="Times New Roman" w:hAnsiTheme="minorHAnsi" w:cs="Arial"/>
          <w:b w:val="0"/>
          <w:color w:val="000000"/>
          <w:sz w:val="22"/>
          <w:szCs w:val="22"/>
        </w:rPr>
        <w:t>Li et al. Prevalence, incidence and future projection of diabetic eye disease in Europe: a systematic review and meta-analysis. Eur J Epidemiol. 2019 Sep 12.</w:t>
      </w:r>
    </w:p>
    <w:p w14:paraId="294E9F2A" w14:textId="77777777" w:rsidR="001C5DD5" w:rsidRPr="001C5DD5" w:rsidRDefault="001C5DD5" w:rsidP="001C5DD5">
      <w:pPr>
        <w:pStyle w:val="Cmsor1"/>
        <w:shd w:val="clear" w:color="auto" w:fill="FFFFFF"/>
        <w:spacing w:before="0" w:beforeAutospacing="0" w:after="120" w:afterAutospacing="0"/>
        <w:ind w:left="720" w:hanging="360"/>
        <w:rPr>
          <w:rFonts w:asciiTheme="minorHAnsi" w:eastAsia="Times New Roman" w:hAnsiTheme="minorHAnsi" w:cs="Arial"/>
          <w:b w:val="0"/>
          <w:color w:val="000000"/>
          <w:sz w:val="22"/>
          <w:szCs w:val="22"/>
        </w:rPr>
      </w:pPr>
      <w:r w:rsidRPr="001C5DD5">
        <w:rPr>
          <w:rFonts w:asciiTheme="minorHAnsi" w:eastAsia="Times New Roman" w:hAnsiTheme="minorHAnsi" w:cs="Arial"/>
          <w:b w:val="0"/>
          <w:color w:val="000000"/>
          <w:sz w:val="22"/>
          <w:szCs w:val="22"/>
        </w:rPr>
        <w:t>Siersma V et al. Visual impairment and mortality in patients with type 2 diabetes. BMJ Open Diabetes Res Care. 2019;7:e000638.</w:t>
      </w:r>
    </w:p>
    <w:p w14:paraId="483CE64C" w14:textId="77777777" w:rsidR="001C5DD5" w:rsidRPr="001C5DD5" w:rsidRDefault="001C5DD5" w:rsidP="001C5DD5">
      <w:pPr>
        <w:pStyle w:val="Cmsor1"/>
        <w:shd w:val="clear" w:color="auto" w:fill="FFFFFF"/>
        <w:spacing w:before="0" w:beforeAutospacing="0" w:after="120" w:afterAutospacing="0"/>
        <w:ind w:left="720" w:hanging="360"/>
        <w:rPr>
          <w:rFonts w:asciiTheme="minorHAnsi" w:eastAsia="Times New Roman" w:hAnsiTheme="minorHAnsi" w:cs="Arial"/>
          <w:b w:val="0"/>
          <w:color w:val="000000"/>
          <w:sz w:val="22"/>
          <w:szCs w:val="22"/>
        </w:rPr>
      </w:pPr>
      <w:r w:rsidRPr="001C5DD5">
        <w:rPr>
          <w:rFonts w:asciiTheme="minorHAnsi" w:eastAsia="Times New Roman" w:hAnsiTheme="minorHAnsi" w:cs="Arial"/>
          <w:b w:val="0"/>
          <w:color w:val="000000"/>
          <w:sz w:val="22"/>
          <w:szCs w:val="22"/>
        </w:rPr>
        <w:t xml:space="preserve">Striber N et al. </w:t>
      </w:r>
      <w:r w:rsidRPr="001C5DD5">
        <w:rPr>
          <w:rStyle w:val="highlight"/>
          <w:rFonts w:asciiTheme="minorHAnsi" w:eastAsia="Times New Roman" w:hAnsiTheme="minorHAnsi" w:cs="Arial"/>
          <w:b w:val="0"/>
          <w:color w:val="000000"/>
          <w:sz w:val="22"/>
          <w:szCs w:val="22"/>
        </w:rPr>
        <w:t>Visual impairment</w:t>
      </w:r>
      <w:r w:rsidRPr="001C5DD5">
        <w:rPr>
          <w:rFonts w:asciiTheme="minorHAnsi" w:eastAsia="Times New Roman" w:hAnsiTheme="minorHAnsi" w:cs="Arial"/>
          <w:b w:val="0"/>
          <w:color w:val="000000"/>
          <w:sz w:val="22"/>
          <w:szCs w:val="22"/>
        </w:rPr>
        <w:t> in children with cerebral palsy: Croatian population-based study for birth years 2003-2008. Croat Med J. 2019;60:414-420.</w:t>
      </w:r>
    </w:p>
    <w:p w14:paraId="635BDBDB" w14:textId="77777777" w:rsidR="001C5DD5" w:rsidRPr="001C5DD5" w:rsidRDefault="001C5DD5" w:rsidP="001C5DD5">
      <w:pPr>
        <w:pStyle w:val="Cmsor1"/>
        <w:shd w:val="clear" w:color="auto" w:fill="FFFFFF"/>
        <w:spacing w:before="0" w:beforeAutospacing="0" w:after="120" w:afterAutospacing="0"/>
        <w:ind w:left="720" w:hanging="360"/>
        <w:rPr>
          <w:rFonts w:asciiTheme="minorHAnsi" w:eastAsia="Times New Roman" w:hAnsiTheme="minorHAnsi" w:cs="Arial"/>
          <w:b w:val="0"/>
          <w:color w:val="000000"/>
          <w:sz w:val="22"/>
          <w:szCs w:val="22"/>
        </w:rPr>
      </w:pPr>
      <w:r w:rsidRPr="001C5DD5">
        <w:rPr>
          <w:rFonts w:asciiTheme="minorHAnsi" w:eastAsia="Times New Roman" w:hAnsiTheme="minorHAnsi" w:cs="Arial"/>
          <w:b w:val="0"/>
          <w:color w:val="000000"/>
          <w:sz w:val="22"/>
          <w:szCs w:val="22"/>
        </w:rPr>
        <w:t>Schakel W et al. Understanding fatigue in adults with </w:t>
      </w:r>
      <w:r w:rsidRPr="001C5DD5">
        <w:rPr>
          <w:rStyle w:val="highlight"/>
          <w:rFonts w:asciiTheme="minorHAnsi" w:eastAsia="Times New Roman" w:hAnsiTheme="minorHAnsi" w:cs="Arial"/>
          <w:b w:val="0"/>
          <w:color w:val="000000"/>
          <w:sz w:val="22"/>
          <w:szCs w:val="22"/>
        </w:rPr>
        <w:t>visual impairment</w:t>
      </w:r>
      <w:r w:rsidRPr="001C5DD5">
        <w:rPr>
          <w:rFonts w:asciiTheme="minorHAnsi" w:eastAsia="Times New Roman" w:hAnsiTheme="minorHAnsi" w:cs="Arial"/>
          <w:b w:val="0"/>
          <w:color w:val="000000"/>
          <w:sz w:val="22"/>
          <w:szCs w:val="22"/>
        </w:rPr>
        <w:t>: A path analysis study of sociodemographic, psychological and health-related factors. PLoS One 2019;14:e0224340.</w:t>
      </w:r>
    </w:p>
    <w:p w14:paraId="560E5020" w14:textId="77777777" w:rsidR="001C5DD5" w:rsidRPr="001C5DD5" w:rsidRDefault="001C5DD5" w:rsidP="001C5DD5">
      <w:pPr>
        <w:pStyle w:val="Cmsor1"/>
        <w:shd w:val="clear" w:color="auto" w:fill="FFFFFF"/>
        <w:spacing w:before="0" w:beforeAutospacing="0" w:after="120" w:afterAutospacing="0"/>
        <w:ind w:left="720" w:hanging="360"/>
        <w:rPr>
          <w:rFonts w:asciiTheme="minorHAnsi" w:eastAsia="Times New Roman" w:hAnsiTheme="minorHAnsi" w:cs="Arial"/>
          <w:b w:val="0"/>
          <w:color w:val="000000"/>
          <w:sz w:val="22"/>
          <w:szCs w:val="22"/>
        </w:rPr>
      </w:pPr>
      <w:r w:rsidRPr="001C5DD5">
        <w:rPr>
          <w:rFonts w:asciiTheme="minorHAnsi" w:eastAsia="Times New Roman" w:hAnsiTheme="minorHAnsi" w:cs="Arial"/>
          <w:b w:val="0"/>
          <w:color w:val="000000"/>
          <w:sz w:val="22"/>
          <w:szCs w:val="22"/>
        </w:rPr>
        <w:t>Tadic V et al. An Age- and Stage-Appropriate Patient-Reported Outcome Measure of Vision-Related Quality of Life of Children and Young People with </w:t>
      </w:r>
      <w:r w:rsidRPr="001C5DD5">
        <w:rPr>
          <w:rStyle w:val="highlight"/>
          <w:rFonts w:asciiTheme="minorHAnsi" w:eastAsia="Times New Roman" w:hAnsiTheme="minorHAnsi" w:cs="Arial"/>
          <w:b w:val="0"/>
          <w:color w:val="000000"/>
          <w:sz w:val="22"/>
          <w:szCs w:val="22"/>
        </w:rPr>
        <w:t>Visual Impairment</w:t>
      </w:r>
      <w:r w:rsidRPr="001C5DD5">
        <w:rPr>
          <w:rFonts w:asciiTheme="minorHAnsi" w:eastAsia="Times New Roman" w:hAnsiTheme="minorHAnsi" w:cs="Arial"/>
          <w:b w:val="0"/>
          <w:color w:val="000000"/>
          <w:sz w:val="22"/>
          <w:szCs w:val="22"/>
        </w:rPr>
        <w:t>. Ophthalmology 2020;127:249-260.</w:t>
      </w:r>
    </w:p>
    <w:p w14:paraId="7A775946" w14:textId="77777777" w:rsidR="001C5DD5" w:rsidRDefault="001C5DD5" w:rsidP="001C5DD5">
      <w:pPr>
        <w:pStyle w:val="Cmsor1"/>
        <w:shd w:val="clear" w:color="auto" w:fill="FFFFFF"/>
        <w:spacing w:before="0" w:beforeAutospacing="0" w:after="120" w:afterAutospacing="0"/>
        <w:ind w:left="720" w:hanging="360"/>
        <w:rPr>
          <w:rFonts w:asciiTheme="minorHAnsi" w:eastAsia="Times New Roman" w:hAnsiTheme="minorHAnsi" w:cs="Arial"/>
          <w:b w:val="0"/>
          <w:color w:val="000000"/>
          <w:sz w:val="22"/>
          <w:szCs w:val="22"/>
        </w:rPr>
      </w:pPr>
      <w:r w:rsidRPr="001C5DD5">
        <w:rPr>
          <w:rFonts w:asciiTheme="minorHAnsi" w:eastAsia="Times New Roman" w:hAnsiTheme="minorHAnsi" w:cs="Arial"/>
          <w:b w:val="0"/>
          <w:color w:val="000000"/>
          <w:sz w:val="22"/>
          <w:szCs w:val="22"/>
        </w:rPr>
        <w:t>Wolfram C et al. The Prevalence of </w:t>
      </w:r>
      <w:r w:rsidRPr="001C5DD5">
        <w:rPr>
          <w:rStyle w:val="highlight"/>
          <w:rFonts w:asciiTheme="minorHAnsi" w:eastAsia="Times New Roman" w:hAnsiTheme="minorHAnsi" w:cs="Arial"/>
          <w:b w:val="0"/>
          <w:color w:val="000000"/>
          <w:sz w:val="22"/>
          <w:szCs w:val="22"/>
        </w:rPr>
        <w:t>Visual Impairment</w:t>
      </w:r>
      <w:r w:rsidRPr="001C5DD5">
        <w:rPr>
          <w:rFonts w:asciiTheme="minorHAnsi" w:eastAsia="Times New Roman" w:hAnsiTheme="minorHAnsi" w:cs="Arial"/>
          <w:b w:val="0"/>
          <w:color w:val="000000"/>
          <w:sz w:val="22"/>
          <w:szCs w:val="22"/>
        </w:rPr>
        <w:t> in the Adult Population. Dtsch Arztebl Int. 2019;116:289-295.</w:t>
      </w:r>
    </w:p>
    <w:p w14:paraId="28B28A2B" w14:textId="77777777" w:rsidR="001C5DD5" w:rsidRPr="001C5DD5" w:rsidRDefault="001C5DD5" w:rsidP="001C5DD5">
      <w:pPr>
        <w:pStyle w:val="Cmsor1"/>
        <w:shd w:val="clear" w:color="auto" w:fill="FFFFFF"/>
        <w:spacing w:before="0" w:beforeAutospacing="0" w:after="120" w:afterAutospacing="0"/>
        <w:ind w:left="720" w:hanging="360"/>
        <w:rPr>
          <w:rFonts w:asciiTheme="minorHAnsi" w:eastAsia="Times New Roman" w:hAnsiTheme="minorHAnsi" w:cs="Arial"/>
          <w:b w:val="0"/>
          <w:color w:val="000000"/>
          <w:sz w:val="22"/>
          <w:szCs w:val="22"/>
        </w:rPr>
      </w:pPr>
      <w:r w:rsidRPr="001C5DD5">
        <w:rPr>
          <w:rFonts w:asciiTheme="minorHAnsi" w:eastAsia="Times New Roman" w:hAnsiTheme="minorHAnsi" w:cs="Arial"/>
          <w:b w:val="0"/>
          <w:color w:val="000000"/>
          <w:sz w:val="22"/>
          <w:szCs w:val="22"/>
        </w:rPr>
        <w:lastRenderedPageBreak/>
        <w:t>Jackson SE et al. Association of Perceived Discrimination With Emotional Well-being in Older Adults With </w:t>
      </w:r>
      <w:r w:rsidRPr="001C5DD5">
        <w:rPr>
          <w:rStyle w:val="highlight"/>
          <w:rFonts w:asciiTheme="minorHAnsi" w:eastAsia="Times New Roman" w:hAnsiTheme="minorHAnsi" w:cs="Arial"/>
          <w:b w:val="0"/>
          <w:color w:val="000000"/>
          <w:sz w:val="22"/>
          <w:szCs w:val="22"/>
        </w:rPr>
        <w:t>Visual Impairment</w:t>
      </w:r>
      <w:r w:rsidRPr="001C5DD5">
        <w:rPr>
          <w:rFonts w:asciiTheme="minorHAnsi" w:eastAsia="Times New Roman" w:hAnsiTheme="minorHAnsi" w:cs="Arial"/>
          <w:b w:val="0"/>
          <w:color w:val="000000"/>
          <w:sz w:val="22"/>
          <w:szCs w:val="22"/>
        </w:rPr>
        <w:t>. JAMA Ophthalmol. 2019;137:825-832.</w:t>
      </w:r>
    </w:p>
    <w:p w14:paraId="4898EA78" w14:textId="646B55A2" w:rsidR="001C5DD5" w:rsidRPr="001C5DD5" w:rsidRDefault="001C5DD5" w:rsidP="001C5DD5">
      <w:pPr>
        <w:pStyle w:val="Cmsor1"/>
        <w:shd w:val="clear" w:color="auto" w:fill="FFFFFF"/>
        <w:spacing w:before="0" w:beforeAutospacing="0" w:after="120" w:afterAutospacing="0"/>
        <w:ind w:left="720" w:hanging="360"/>
        <w:rPr>
          <w:rFonts w:asciiTheme="minorHAnsi" w:eastAsia="Times New Roman" w:hAnsiTheme="minorHAnsi" w:cs="Arial"/>
          <w:b w:val="0"/>
          <w:color w:val="000000"/>
          <w:sz w:val="22"/>
          <w:szCs w:val="22"/>
        </w:rPr>
      </w:pPr>
      <w:r w:rsidRPr="001C5DD5">
        <w:rPr>
          <w:rFonts w:asciiTheme="minorHAnsi" w:hAnsiTheme="minorHAnsi"/>
          <w:b w:val="0"/>
          <w:sz w:val="22"/>
          <w:szCs w:val="22"/>
        </w:rPr>
        <w:t>Tóth G et al. Rural-urban disparities in the prevalence of diabetes and diabetic eye complications in Hungary. Spektrum Augenheilkd. 2019. Doi:10.1007/s00717-019-00433-6.</w:t>
      </w:r>
    </w:p>
    <w:p w14:paraId="27A764F2" w14:textId="77777777" w:rsidR="001C5DD5" w:rsidRDefault="001C5DD5" w:rsidP="001C5DD5">
      <w:pPr>
        <w:autoSpaceDE w:val="0"/>
        <w:autoSpaceDN w:val="0"/>
        <w:adjustRightInd w:val="0"/>
        <w:spacing w:after="120"/>
        <w:ind w:left="720" w:hanging="360"/>
        <w:jc w:val="both"/>
      </w:pPr>
      <w:r w:rsidRPr="001C5DD5">
        <w:t>Sándor G et al. Cataract blindness in Hungary. Int J Ophthalmol. 2020 in press.</w:t>
      </w:r>
    </w:p>
    <w:p w14:paraId="3FDA3AC9" w14:textId="5BD866AA" w:rsidR="00FE750E" w:rsidRPr="001C5DD5" w:rsidRDefault="001C5DD5" w:rsidP="001C5DD5">
      <w:pPr>
        <w:autoSpaceDE w:val="0"/>
        <w:autoSpaceDN w:val="0"/>
        <w:adjustRightInd w:val="0"/>
        <w:spacing w:after="120"/>
        <w:ind w:left="720" w:hanging="360"/>
        <w:jc w:val="both"/>
      </w:pPr>
      <w:r w:rsidRPr="001C5DD5">
        <w:t>Pék A et al. Relationship between diabetes mellitus and cataract in Hungary. Int J Ophthalmol. 2020 in press.</w:t>
      </w:r>
    </w:p>
    <w:p w14:paraId="5964D1FA" w14:textId="77777777" w:rsidR="00824C55" w:rsidRPr="001C5DD5" w:rsidRDefault="00824C55" w:rsidP="00824C55">
      <w:pPr>
        <w:spacing w:before="120" w:after="0" w:line="360" w:lineRule="auto"/>
      </w:pPr>
    </w:p>
    <w:p w14:paraId="056682B7" w14:textId="77777777" w:rsidR="00DC2FFF" w:rsidRDefault="00DC2FFF" w:rsidP="00C97807">
      <w:pPr>
        <w:spacing w:before="120" w:after="0" w:line="360" w:lineRule="auto"/>
      </w:pPr>
    </w:p>
    <w:p w14:paraId="2E975A8A" w14:textId="220B2298" w:rsidR="0022030D" w:rsidRDefault="001C5DD5" w:rsidP="00133981">
      <w:pPr>
        <w:spacing w:before="120" w:after="0" w:line="360" w:lineRule="auto"/>
        <w:ind w:firstLine="360"/>
      </w:pPr>
      <w:r>
        <w:t>March 2020</w:t>
      </w:r>
      <w:r w:rsidR="0022030D">
        <w:tab/>
      </w:r>
      <w:r w:rsidR="0022030D">
        <w:tab/>
      </w:r>
    </w:p>
    <w:p w14:paraId="67DD20B2" w14:textId="3CA25849" w:rsidR="0022030D" w:rsidRDefault="0022030D" w:rsidP="00133981">
      <w:pPr>
        <w:spacing w:before="120" w:after="0" w:line="360" w:lineRule="auto"/>
        <w:ind w:left="5040" w:firstLine="720"/>
      </w:pPr>
      <w:r>
        <w:t>Janos Nemeth</w:t>
      </w:r>
      <w:r w:rsidR="00133981">
        <w:br/>
      </w:r>
      <w:r w:rsidR="00196F77">
        <w:t xml:space="preserve">        </w:t>
      </w:r>
      <w:r w:rsidRPr="003152E7">
        <w:t xml:space="preserve">Chair of </w:t>
      </w:r>
      <w:r w:rsidR="00196F77">
        <w:t>IAPB-Europe</w:t>
      </w:r>
    </w:p>
    <w:sectPr w:rsidR="0022030D" w:rsidSect="005141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33B15" w14:textId="77777777" w:rsidR="00A41A86" w:rsidRDefault="00A41A86" w:rsidP="00165D85">
      <w:pPr>
        <w:spacing w:after="0" w:line="240" w:lineRule="auto"/>
      </w:pPr>
      <w:r>
        <w:separator/>
      </w:r>
    </w:p>
  </w:endnote>
  <w:endnote w:type="continuationSeparator" w:id="0">
    <w:p w14:paraId="4787DD30" w14:textId="77777777" w:rsidR="00A41A86" w:rsidRDefault="00A41A86" w:rsidP="0016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57FC7" w14:textId="77777777" w:rsidR="00A41A86" w:rsidRDefault="00A41A86" w:rsidP="00165D85">
      <w:pPr>
        <w:spacing w:after="0" w:line="240" w:lineRule="auto"/>
      </w:pPr>
      <w:r>
        <w:separator/>
      </w:r>
    </w:p>
  </w:footnote>
  <w:footnote w:type="continuationSeparator" w:id="0">
    <w:p w14:paraId="7864F07A" w14:textId="77777777" w:rsidR="00A41A86" w:rsidRDefault="00A41A86" w:rsidP="00165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52D"/>
    <w:multiLevelType w:val="hybridMultilevel"/>
    <w:tmpl w:val="0304F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971E2"/>
    <w:multiLevelType w:val="hybridMultilevel"/>
    <w:tmpl w:val="40FC7F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CCF633A"/>
    <w:multiLevelType w:val="multilevel"/>
    <w:tmpl w:val="0304F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2F039F"/>
    <w:multiLevelType w:val="hybridMultilevel"/>
    <w:tmpl w:val="6D168354"/>
    <w:lvl w:ilvl="0" w:tplc="04090001">
      <w:start w:val="1"/>
      <w:numFmt w:val="bullet"/>
      <w:lvlText w:val=""/>
      <w:lvlJc w:val="left"/>
      <w:pPr>
        <w:ind w:left="720" w:hanging="360"/>
      </w:pPr>
      <w:rPr>
        <w:rFonts w:ascii="Symbol" w:hAnsi="Symbol"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3E361E0"/>
    <w:multiLevelType w:val="hybridMultilevel"/>
    <w:tmpl w:val="ADF085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5765FF9"/>
    <w:multiLevelType w:val="hybridMultilevel"/>
    <w:tmpl w:val="81D66B5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8D40E77"/>
    <w:multiLevelType w:val="hybridMultilevel"/>
    <w:tmpl w:val="2A9637E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2BE477B5"/>
    <w:multiLevelType w:val="hybridMultilevel"/>
    <w:tmpl w:val="457AC2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76B4A"/>
    <w:multiLevelType w:val="multilevel"/>
    <w:tmpl w:val="457AC2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5A2C41"/>
    <w:multiLevelType w:val="hybridMultilevel"/>
    <w:tmpl w:val="D7EAB1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4212E"/>
    <w:multiLevelType w:val="hybridMultilevel"/>
    <w:tmpl w:val="96FA9B9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F60E3A"/>
    <w:multiLevelType w:val="hybridMultilevel"/>
    <w:tmpl w:val="06DEC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C10"/>
    <w:multiLevelType w:val="hybridMultilevel"/>
    <w:tmpl w:val="DC30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43613"/>
    <w:multiLevelType w:val="hybridMultilevel"/>
    <w:tmpl w:val="514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71928"/>
    <w:multiLevelType w:val="hybridMultilevel"/>
    <w:tmpl w:val="7942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B6D23"/>
    <w:multiLevelType w:val="hybridMultilevel"/>
    <w:tmpl w:val="59B4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C35F74"/>
    <w:multiLevelType w:val="hybridMultilevel"/>
    <w:tmpl w:val="6FD2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27751E"/>
    <w:multiLevelType w:val="multilevel"/>
    <w:tmpl w:val="6FD24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A74D9B"/>
    <w:multiLevelType w:val="hybridMultilevel"/>
    <w:tmpl w:val="E61C4D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8"/>
  </w:num>
  <w:num w:numId="4">
    <w:abstractNumId w:val="5"/>
  </w:num>
  <w:num w:numId="5">
    <w:abstractNumId w:val="1"/>
  </w:num>
  <w:num w:numId="6">
    <w:abstractNumId w:val="6"/>
  </w:num>
  <w:num w:numId="7">
    <w:abstractNumId w:val="14"/>
  </w:num>
  <w:num w:numId="8">
    <w:abstractNumId w:val="10"/>
  </w:num>
  <w:num w:numId="9">
    <w:abstractNumId w:val="9"/>
  </w:num>
  <w:num w:numId="10">
    <w:abstractNumId w:val="3"/>
  </w:num>
  <w:num w:numId="11">
    <w:abstractNumId w:val="13"/>
  </w:num>
  <w:num w:numId="12">
    <w:abstractNumId w:val="16"/>
  </w:num>
  <w:num w:numId="13">
    <w:abstractNumId w:val="17"/>
  </w:num>
  <w:num w:numId="14">
    <w:abstractNumId w:val="15"/>
  </w:num>
  <w:num w:numId="15">
    <w:abstractNumId w:val="7"/>
  </w:num>
  <w:num w:numId="16">
    <w:abstractNumId w:val="8"/>
  </w:num>
  <w:num w:numId="17">
    <w:abstractNumId w:val="11"/>
  </w:num>
  <w:num w:numId="18">
    <w:abstractNumId w:val="0"/>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2F"/>
    <w:rsid w:val="000236AF"/>
    <w:rsid w:val="000354EC"/>
    <w:rsid w:val="00061FC6"/>
    <w:rsid w:val="00071F28"/>
    <w:rsid w:val="00080291"/>
    <w:rsid w:val="000871D5"/>
    <w:rsid w:val="00092785"/>
    <w:rsid w:val="000A4345"/>
    <w:rsid w:val="000D00A2"/>
    <w:rsid w:val="000D461E"/>
    <w:rsid w:val="00131BF1"/>
    <w:rsid w:val="00133981"/>
    <w:rsid w:val="0015264F"/>
    <w:rsid w:val="001659D7"/>
    <w:rsid w:val="00165D85"/>
    <w:rsid w:val="00167AD0"/>
    <w:rsid w:val="00196F77"/>
    <w:rsid w:val="001977A7"/>
    <w:rsid w:val="001B2F60"/>
    <w:rsid w:val="001C5DD5"/>
    <w:rsid w:val="00205541"/>
    <w:rsid w:val="0022030D"/>
    <w:rsid w:val="0022316E"/>
    <w:rsid w:val="00261460"/>
    <w:rsid w:val="002914C1"/>
    <w:rsid w:val="00297154"/>
    <w:rsid w:val="00297B4C"/>
    <w:rsid w:val="002B1550"/>
    <w:rsid w:val="002D6D41"/>
    <w:rsid w:val="002E743F"/>
    <w:rsid w:val="002F417E"/>
    <w:rsid w:val="003125EE"/>
    <w:rsid w:val="003160BD"/>
    <w:rsid w:val="0034024C"/>
    <w:rsid w:val="00346BBC"/>
    <w:rsid w:val="003809EE"/>
    <w:rsid w:val="00383CF5"/>
    <w:rsid w:val="00386728"/>
    <w:rsid w:val="003A2E70"/>
    <w:rsid w:val="003B1452"/>
    <w:rsid w:val="003B4E7F"/>
    <w:rsid w:val="003E6C0B"/>
    <w:rsid w:val="003F600C"/>
    <w:rsid w:val="004159D2"/>
    <w:rsid w:val="00423EC1"/>
    <w:rsid w:val="00462578"/>
    <w:rsid w:val="00473C9E"/>
    <w:rsid w:val="00476ED0"/>
    <w:rsid w:val="00486FB5"/>
    <w:rsid w:val="00491667"/>
    <w:rsid w:val="00495184"/>
    <w:rsid w:val="004C5F86"/>
    <w:rsid w:val="004D0F91"/>
    <w:rsid w:val="004D7674"/>
    <w:rsid w:val="004E07B8"/>
    <w:rsid w:val="004E480F"/>
    <w:rsid w:val="005129BA"/>
    <w:rsid w:val="00514195"/>
    <w:rsid w:val="00531CBD"/>
    <w:rsid w:val="00531F2F"/>
    <w:rsid w:val="00562E80"/>
    <w:rsid w:val="00562EE0"/>
    <w:rsid w:val="005A3C2C"/>
    <w:rsid w:val="005B3BB1"/>
    <w:rsid w:val="005F15A3"/>
    <w:rsid w:val="005F425D"/>
    <w:rsid w:val="00603584"/>
    <w:rsid w:val="00634E9F"/>
    <w:rsid w:val="0063648E"/>
    <w:rsid w:val="00660EFF"/>
    <w:rsid w:val="0067373A"/>
    <w:rsid w:val="006A2C26"/>
    <w:rsid w:val="006C179F"/>
    <w:rsid w:val="006E49F7"/>
    <w:rsid w:val="006F02BE"/>
    <w:rsid w:val="006F3AB8"/>
    <w:rsid w:val="00703707"/>
    <w:rsid w:val="00732C2F"/>
    <w:rsid w:val="00733C4C"/>
    <w:rsid w:val="00747BAA"/>
    <w:rsid w:val="00750184"/>
    <w:rsid w:val="007641A6"/>
    <w:rsid w:val="00777CBB"/>
    <w:rsid w:val="007824E5"/>
    <w:rsid w:val="007A44C6"/>
    <w:rsid w:val="007B159E"/>
    <w:rsid w:val="007D70D4"/>
    <w:rsid w:val="007E4197"/>
    <w:rsid w:val="007E58C1"/>
    <w:rsid w:val="007F57D2"/>
    <w:rsid w:val="007F7C82"/>
    <w:rsid w:val="00824C55"/>
    <w:rsid w:val="00832A58"/>
    <w:rsid w:val="00854707"/>
    <w:rsid w:val="008566A4"/>
    <w:rsid w:val="00884819"/>
    <w:rsid w:val="008A6698"/>
    <w:rsid w:val="008D5A3D"/>
    <w:rsid w:val="00907CCF"/>
    <w:rsid w:val="0091067C"/>
    <w:rsid w:val="00943442"/>
    <w:rsid w:val="00947241"/>
    <w:rsid w:val="009A0A72"/>
    <w:rsid w:val="009B08CD"/>
    <w:rsid w:val="009B3FCA"/>
    <w:rsid w:val="009C3BEF"/>
    <w:rsid w:val="009D1B4B"/>
    <w:rsid w:val="009D3B5D"/>
    <w:rsid w:val="00A00756"/>
    <w:rsid w:val="00A242F8"/>
    <w:rsid w:val="00A368B0"/>
    <w:rsid w:val="00A41A86"/>
    <w:rsid w:val="00A643CD"/>
    <w:rsid w:val="00A7069F"/>
    <w:rsid w:val="00A73E15"/>
    <w:rsid w:val="00AF4940"/>
    <w:rsid w:val="00B1490C"/>
    <w:rsid w:val="00B2613D"/>
    <w:rsid w:val="00B33923"/>
    <w:rsid w:val="00B47312"/>
    <w:rsid w:val="00B61DEF"/>
    <w:rsid w:val="00B652C4"/>
    <w:rsid w:val="00B7763A"/>
    <w:rsid w:val="00B8562E"/>
    <w:rsid w:val="00BB5588"/>
    <w:rsid w:val="00BC026F"/>
    <w:rsid w:val="00C261A1"/>
    <w:rsid w:val="00C261F2"/>
    <w:rsid w:val="00C50AC6"/>
    <w:rsid w:val="00C64865"/>
    <w:rsid w:val="00C97807"/>
    <w:rsid w:val="00CC25AE"/>
    <w:rsid w:val="00CC5C09"/>
    <w:rsid w:val="00CE1B87"/>
    <w:rsid w:val="00CF4641"/>
    <w:rsid w:val="00D1114A"/>
    <w:rsid w:val="00D1636F"/>
    <w:rsid w:val="00D266CF"/>
    <w:rsid w:val="00D301D1"/>
    <w:rsid w:val="00D56FA1"/>
    <w:rsid w:val="00D87BCF"/>
    <w:rsid w:val="00DA687F"/>
    <w:rsid w:val="00DB40BC"/>
    <w:rsid w:val="00DC080B"/>
    <w:rsid w:val="00DC2FFF"/>
    <w:rsid w:val="00DC5BA3"/>
    <w:rsid w:val="00DC5CBF"/>
    <w:rsid w:val="00DD78A6"/>
    <w:rsid w:val="00DF4330"/>
    <w:rsid w:val="00DF5BD0"/>
    <w:rsid w:val="00E4042B"/>
    <w:rsid w:val="00E436F3"/>
    <w:rsid w:val="00E67016"/>
    <w:rsid w:val="00E7682A"/>
    <w:rsid w:val="00EE11EE"/>
    <w:rsid w:val="00EE27E6"/>
    <w:rsid w:val="00F0713A"/>
    <w:rsid w:val="00F25AAE"/>
    <w:rsid w:val="00F7455E"/>
    <w:rsid w:val="00FA61AB"/>
    <w:rsid w:val="00FC5555"/>
    <w:rsid w:val="00FD4E33"/>
    <w:rsid w:val="00FE750E"/>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8063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C5CBF"/>
  </w:style>
  <w:style w:type="paragraph" w:styleId="Cmsor1">
    <w:name w:val="heading 1"/>
    <w:basedOn w:val="Norml"/>
    <w:link w:val="Cmsor1Char"/>
    <w:uiPriority w:val="9"/>
    <w:qFormat/>
    <w:rsid w:val="001C5DD5"/>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32C2F"/>
    <w:pPr>
      <w:ind w:left="720"/>
      <w:contextualSpacing/>
    </w:pPr>
  </w:style>
  <w:style w:type="paragraph" w:styleId="lfej">
    <w:name w:val="header"/>
    <w:basedOn w:val="Norml"/>
    <w:link w:val="lfejChar"/>
    <w:uiPriority w:val="99"/>
    <w:unhideWhenUsed/>
    <w:rsid w:val="00165D85"/>
    <w:pPr>
      <w:tabs>
        <w:tab w:val="center" w:pos="4680"/>
        <w:tab w:val="right" w:pos="9360"/>
      </w:tabs>
      <w:spacing w:after="0" w:line="240" w:lineRule="auto"/>
    </w:pPr>
  </w:style>
  <w:style w:type="character" w:customStyle="1" w:styleId="lfejChar">
    <w:name w:val="Élőfej Char"/>
    <w:basedOn w:val="Bekezdsalapbettpusa"/>
    <w:link w:val="lfej"/>
    <w:uiPriority w:val="99"/>
    <w:rsid w:val="00165D85"/>
  </w:style>
  <w:style w:type="paragraph" w:styleId="llb">
    <w:name w:val="footer"/>
    <w:basedOn w:val="Norml"/>
    <w:link w:val="llbChar"/>
    <w:uiPriority w:val="99"/>
    <w:unhideWhenUsed/>
    <w:rsid w:val="00165D85"/>
    <w:pPr>
      <w:tabs>
        <w:tab w:val="center" w:pos="4680"/>
        <w:tab w:val="right" w:pos="9360"/>
      </w:tabs>
      <w:spacing w:after="0" w:line="240" w:lineRule="auto"/>
    </w:pPr>
  </w:style>
  <w:style w:type="character" w:customStyle="1" w:styleId="llbChar">
    <w:name w:val="Élőláb Char"/>
    <w:basedOn w:val="Bekezdsalapbettpusa"/>
    <w:link w:val="llb"/>
    <w:uiPriority w:val="99"/>
    <w:rsid w:val="00165D85"/>
  </w:style>
  <w:style w:type="character" w:styleId="Jegyzethivatkozs">
    <w:name w:val="annotation reference"/>
    <w:basedOn w:val="Bekezdsalapbettpusa"/>
    <w:uiPriority w:val="99"/>
    <w:semiHidden/>
    <w:unhideWhenUsed/>
    <w:rsid w:val="007F57D2"/>
    <w:rPr>
      <w:sz w:val="16"/>
      <w:szCs w:val="16"/>
    </w:rPr>
  </w:style>
  <w:style w:type="character" w:styleId="Hiperhivatkozs">
    <w:name w:val="Hyperlink"/>
    <w:basedOn w:val="Bekezdsalapbettpusa"/>
    <w:uiPriority w:val="99"/>
    <w:unhideWhenUsed/>
    <w:rsid w:val="007F57D2"/>
    <w:rPr>
      <w:color w:val="0563C1" w:themeColor="hyperlink"/>
      <w:u w:val="single"/>
    </w:rPr>
  </w:style>
  <w:style w:type="paragraph" w:styleId="Jegyzetszveg">
    <w:name w:val="annotation text"/>
    <w:basedOn w:val="Norml"/>
    <w:link w:val="JegyzetszvegChar"/>
    <w:uiPriority w:val="99"/>
    <w:semiHidden/>
    <w:unhideWhenUsed/>
    <w:rsid w:val="004D7674"/>
    <w:pPr>
      <w:spacing w:line="240" w:lineRule="auto"/>
    </w:pPr>
    <w:rPr>
      <w:sz w:val="24"/>
      <w:szCs w:val="24"/>
    </w:rPr>
  </w:style>
  <w:style w:type="character" w:customStyle="1" w:styleId="JegyzetszvegChar">
    <w:name w:val="Jegyzetszöveg Char"/>
    <w:basedOn w:val="Bekezdsalapbettpusa"/>
    <w:link w:val="Jegyzetszveg"/>
    <w:uiPriority w:val="99"/>
    <w:semiHidden/>
    <w:rsid w:val="004D7674"/>
    <w:rPr>
      <w:sz w:val="24"/>
      <w:szCs w:val="24"/>
    </w:rPr>
  </w:style>
  <w:style w:type="paragraph" w:styleId="Megjegyzstrgya">
    <w:name w:val="annotation subject"/>
    <w:basedOn w:val="Jegyzetszveg"/>
    <w:next w:val="Jegyzetszveg"/>
    <w:link w:val="MegjegyzstrgyaChar"/>
    <w:uiPriority w:val="99"/>
    <w:semiHidden/>
    <w:unhideWhenUsed/>
    <w:rsid w:val="004D7674"/>
    <w:rPr>
      <w:b/>
      <w:bCs/>
      <w:sz w:val="20"/>
      <w:szCs w:val="20"/>
    </w:rPr>
  </w:style>
  <w:style w:type="character" w:customStyle="1" w:styleId="MegjegyzstrgyaChar">
    <w:name w:val="Megjegyzés tárgya Char"/>
    <w:basedOn w:val="JegyzetszvegChar"/>
    <w:link w:val="Megjegyzstrgya"/>
    <w:uiPriority w:val="99"/>
    <w:semiHidden/>
    <w:rsid w:val="004D7674"/>
    <w:rPr>
      <w:b/>
      <w:bCs/>
      <w:sz w:val="20"/>
      <w:szCs w:val="20"/>
    </w:rPr>
  </w:style>
  <w:style w:type="paragraph" w:styleId="Buborkszveg">
    <w:name w:val="Balloon Text"/>
    <w:basedOn w:val="Norml"/>
    <w:link w:val="BuborkszvegChar"/>
    <w:uiPriority w:val="99"/>
    <w:semiHidden/>
    <w:unhideWhenUsed/>
    <w:rsid w:val="004D7674"/>
    <w:pPr>
      <w:spacing w:after="0" w:line="240" w:lineRule="auto"/>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4D7674"/>
    <w:rPr>
      <w:rFonts w:ascii="Lucida Grande" w:hAnsi="Lucida Grande" w:cs="Lucida Grande"/>
      <w:sz w:val="18"/>
      <w:szCs w:val="18"/>
    </w:rPr>
  </w:style>
  <w:style w:type="character" w:styleId="Mrltotthiperhivatkozs">
    <w:name w:val="FollowedHyperlink"/>
    <w:basedOn w:val="Bekezdsalapbettpusa"/>
    <w:uiPriority w:val="99"/>
    <w:semiHidden/>
    <w:unhideWhenUsed/>
    <w:rsid w:val="00824C55"/>
    <w:rPr>
      <w:color w:val="954F72" w:themeColor="followedHyperlink"/>
      <w:u w:val="single"/>
    </w:rPr>
  </w:style>
  <w:style w:type="character" w:customStyle="1" w:styleId="Cmsor1Char">
    <w:name w:val="Címsor 1 Char"/>
    <w:basedOn w:val="Bekezdsalapbettpusa"/>
    <w:link w:val="Cmsor1"/>
    <w:uiPriority w:val="9"/>
    <w:rsid w:val="001C5DD5"/>
    <w:rPr>
      <w:rFonts w:ascii="Times New Roman" w:eastAsiaTheme="minorEastAsia" w:hAnsi="Times New Roman" w:cs="Times New Roman"/>
      <w:b/>
      <w:bCs/>
      <w:kern w:val="36"/>
      <w:sz w:val="48"/>
      <w:szCs w:val="48"/>
      <w:lang w:val="hu-HU" w:eastAsia="hu-HU"/>
    </w:rPr>
  </w:style>
  <w:style w:type="character" w:customStyle="1" w:styleId="highlight">
    <w:name w:val="highlight"/>
    <w:basedOn w:val="Bekezdsalapbettpusa"/>
    <w:rsid w:val="001C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1066</Words>
  <Characters>7361</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Davis</dc:creator>
  <cp:lastModifiedBy>Németh János</cp:lastModifiedBy>
  <cp:revision>3</cp:revision>
  <dcterms:created xsi:type="dcterms:W3CDTF">2020-04-01T08:52:00Z</dcterms:created>
  <dcterms:modified xsi:type="dcterms:W3CDTF">2020-04-01T09:02:00Z</dcterms:modified>
</cp:coreProperties>
</file>