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312" w:rsidRPr="00165D85" w:rsidRDefault="00732C2F" w:rsidP="007717E1">
      <w:pPr>
        <w:shd w:val="clear" w:color="auto" w:fill="BDD6EE" w:themeFill="accent1" w:themeFillTint="66"/>
        <w:spacing w:after="120" w:line="240" w:lineRule="auto"/>
        <w:jc w:val="center"/>
        <w:rPr>
          <w:rFonts w:ascii="Arial Narrow" w:hAnsi="Arial Narrow"/>
          <w:b/>
          <w:sz w:val="36"/>
          <w:szCs w:val="36"/>
          <w:lang w:val="en-AU"/>
        </w:rPr>
      </w:pPr>
      <w:r w:rsidRPr="00165D85">
        <w:rPr>
          <w:rFonts w:ascii="Arial Narrow" w:hAnsi="Arial Narrow"/>
          <w:b/>
          <w:sz w:val="36"/>
          <w:szCs w:val="36"/>
          <w:lang w:val="en-AU"/>
        </w:rPr>
        <w:t>IAPB</w:t>
      </w:r>
    </w:p>
    <w:p w:rsidR="00732C2F" w:rsidRPr="00165D85" w:rsidRDefault="00732C2F" w:rsidP="007717E1">
      <w:pPr>
        <w:shd w:val="clear" w:color="auto" w:fill="BDD6EE" w:themeFill="accent1" w:themeFillTint="66"/>
        <w:spacing w:after="120" w:line="240" w:lineRule="auto"/>
        <w:jc w:val="center"/>
        <w:rPr>
          <w:rFonts w:ascii="Arial Narrow" w:hAnsi="Arial Narrow"/>
          <w:b/>
          <w:sz w:val="36"/>
          <w:szCs w:val="36"/>
          <w:lang w:val="en-AU"/>
        </w:rPr>
      </w:pPr>
      <w:r w:rsidRPr="00165D85">
        <w:rPr>
          <w:rFonts w:ascii="Arial Narrow" w:hAnsi="Arial Narrow"/>
          <w:b/>
          <w:sz w:val="36"/>
          <w:szCs w:val="36"/>
          <w:lang w:val="en-AU"/>
        </w:rPr>
        <w:t>Regional Report</w:t>
      </w:r>
    </w:p>
    <w:p w:rsidR="00732C2F" w:rsidRDefault="00732C2F" w:rsidP="007717E1">
      <w:pPr>
        <w:spacing w:after="120" w:line="240" w:lineRule="auto"/>
        <w:rPr>
          <w:lang w:val="en-AU"/>
        </w:rPr>
      </w:pPr>
    </w:p>
    <w:p w:rsidR="00732C2F" w:rsidRPr="00165D85" w:rsidRDefault="00732C2F" w:rsidP="007717E1">
      <w:pPr>
        <w:spacing w:after="120" w:line="240" w:lineRule="auto"/>
        <w:rPr>
          <w:b/>
          <w:lang w:val="en-AU"/>
        </w:rPr>
      </w:pPr>
      <w:r w:rsidRPr="00165D85">
        <w:rPr>
          <w:b/>
          <w:lang w:val="en-AU"/>
        </w:rPr>
        <w:t>REGION:</w:t>
      </w:r>
      <w:r w:rsidR="000A4345">
        <w:rPr>
          <w:b/>
          <w:lang w:val="en-AU"/>
        </w:rPr>
        <w:t xml:space="preserve"> Europe</w:t>
      </w:r>
    </w:p>
    <w:p w:rsidR="00732C2F" w:rsidRPr="007717E1" w:rsidRDefault="00732C2F" w:rsidP="007717E1">
      <w:pPr>
        <w:spacing w:after="120" w:line="240" w:lineRule="auto"/>
        <w:rPr>
          <w:rFonts w:cstheme="minorHAnsi"/>
          <w:b/>
          <w:lang w:val="en-AU"/>
        </w:rPr>
      </w:pPr>
      <w:r w:rsidRPr="0022316E">
        <w:rPr>
          <w:rFonts w:cstheme="minorHAnsi"/>
          <w:b/>
          <w:lang w:val="en-AU"/>
        </w:rPr>
        <w:t xml:space="preserve">PERIOD </w:t>
      </w:r>
      <w:r w:rsidRPr="007717E1">
        <w:rPr>
          <w:rFonts w:cstheme="minorHAnsi"/>
          <w:b/>
          <w:lang w:val="en-AU"/>
        </w:rPr>
        <w:t>OF REPORT:</w:t>
      </w:r>
      <w:r w:rsidR="0022316E" w:rsidRPr="007717E1">
        <w:rPr>
          <w:rFonts w:cstheme="minorHAnsi"/>
          <w:b/>
          <w:lang w:val="en-AU"/>
        </w:rPr>
        <w:t xml:space="preserve"> </w:t>
      </w:r>
      <w:r w:rsidR="0022316E" w:rsidRPr="007717E1">
        <w:rPr>
          <w:rFonts w:cstheme="minorHAnsi"/>
          <w:b/>
        </w:rPr>
        <w:t>October 2017 – March 2018</w:t>
      </w:r>
    </w:p>
    <w:p w:rsidR="00423EC1" w:rsidRPr="007717E1" w:rsidRDefault="00423EC1" w:rsidP="007717E1">
      <w:pPr>
        <w:pStyle w:val="Listaszerbekezds"/>
        <w:numPr>
          <w:ilvl w:val="0"/>
          <w:numId w:val="1"/>
        </w:numPr>
        <w:spacing w:after="120" w:line="240" w:lineRule="auto"/>
        <w:rPr>
          <w:b/>
          <w:lang w:val="en-AU"/>
        </w:rPr>
      </w:pPr>
      <w:r w:rsidRPr="007717E1">
        <w:rPr>
          <w:b/>
          <w:lang w:val="en-AU"/>
        </w:rPr>
        <w:t xml:space="preserve">List any key outcomes from the region resulting from member work and advocacy </w:t>
      </w:r>
    </w:p>
    <w:p w:rsidR="008215F9" w:rsidRPr="007717E1" w:rsidRDefault="008215F9" w:rsidP="007717E1">
      <w:pPr>
        <w:pStyle w:val="Listaszerbekezds"/>
        <w:numPr>
          <w:ilvl w:val="0"/>
          <w:numId w:val="16"/>
        </w:numPr>
        <w:shd w:val="clear" w:color="auto" w:fill="FFFFFF"/>
        <w:spacing w:after="120" w:line="240" w:lineRule="auto"/>
        <w:rPr>
          <w:rFonts w:eastAsia="Times New Roman" w:cstheme="minorHAnsi"/>
          <w:lang w:eastAsia="hu-HU"/>
        </w:rPr>
      </w:pPr>
      <w:r w:rsidRPr="007717E1">
        <w:rPr>
          <w:rFonts w:eastAsia="Times New Roman" w:cstheme="minorHAnsi"/>
          <w:lang w:eastAsia="hu-HU"/>
        </w:rPr>
        <w:t xml:space="preserve">National media attention on television in prime time &amp; in the major newspapers for avoidable blindness by </w:t>
      </w:r>
      <w:r w:rsidRPr="007717E1">
        <w:rPr>
          <w:rFonts w:eastAsia="Times New Roman" w:cstheme="minorHAnsi"/>
          <w:b/>
          <w:lang w:eastAsia="hu-HU"/>
        </w:rPr>
        <w:t>consumer firework</w:t>
      </w:r>
      <w:r w:rsidRPr="007717E1">
        <w:rPr>
          <w:rFonts w:eastAsia="Times New Roman" w:cstheme="minorHAnsi"/>
          <w:lang w:eastAsia="hu-HU"/>
        </w:rPr>
        <w:t xml:space="preserve">; at the same time publication of an opinion article of </w:t>
      </w:r>
      <w:r w:rsidRPr="007717E1">
        <w:rPr>
          <w:rFonts w:eastAsia="Times New Roman" w:cstheme="minorHAnsi"/>
          <w:lang w:eastAsia="hu-HU"/>
        </w:rPr>
        <w:t xml:space="preserve">VISION 2020 </w:t>
      </w:r>
      <w:r w:rsidRPr="007717E1">
        <w:rPr>
          <w:rFonts w:eastAsia="Times New Roman" w:cstheme="minorHAnsi"/>
          <w:iCs/>
          <w:lang w:eastAsia="hu-HU"/>
        </w:rPr>
        <w:t>Netherlands</w:t>
      </w:r>
      <w:r w:rsidRPr="007717E1">
        <w:rPr>
          <w:rFonts w:eastAsia="Times New Roman" w:cstheme="minorHAnsi"/>
          <w:iCs/>
          <w:lang w:eastAsia="hu-HU"/>
        </w:rPr>
        <w:t xml:space="preserve"> </w:t>
      </w:r>
      <w:r w:rsidRPr="007717E1">
        <w:rPr>
          <w:rFonts w:eastAsia="Times New Roman" w:cstheme="minorHAnsi"/>
          <w:lang w:eastAsia="hu-HU"/>
        </w:rPr>
        <w:t xml:space="preserve"> </w:t>
      </w:r>
      <w:r w:rsidRPr="007717E1">
        <w:rPr>
          <w:rFonts w:eastAsia="Times New Roman" w:cstheme="minorHAnsi"/>
          <w:lang w:eastAsia="hu-HU"/>
        </w:rPr>
        <w:t>on the public danger of consumer firework in one of the highest ranked serious newspapers (VISION 2020 The Netherlands).</w:t>
      </w:r>
    </w:p>
    <w:p w:rsidR="00297154" w:rsidRPr="007717E1" w:rsidRDefault="00297154" w:rsidP="007717E1">
      <w:pPr>
        <w:pStyle w:val="Listaszerbekezds"/>
        <w:numPr>
          <w:ilvl w:val="0"/>
          <w:numId w:val="16"/>
        </w:numPr>
        <w:spacing w:after="120" w:line="240" w:lineRule="auto"/>
        <w:rPr>
          <w:rFonts w:eastAsia="Times New Roman" w:cstheme="minorHAnsi"/>
          <w:color w:val="000000"/>
          <w:lang w:eastAsia="hu-HU"/>
        </w:rPr>
      </w:pPr>
      <w:r w:rsidRPr="007717E1">
        <w:rPr>
          <w:rFonts w:eastAsia="Times New Roman" w:cstheme="minorHAnsi"/>
          <w:color w:val="000000"/>
          <w:lang w:eastAsia="hu-HU"/>
        </w:rPr>
        <w:t xml:space="preserve">UNESCO United Kingdom has nominated the Commonwealth Eye Health Consortium’s </w:t>
      </w:r>
      <w:r w:rsidRPr="007717E1">
        <w:rPr>
          <w:rFonts w:eastAsia="Times New Roman" w:cstheme="minorHAnsi"/>
          <w:b/>
          <w:color w:val="000000"/>
          <w:lang w:eastAsia="hu-HU"/>
        </w:rPr>
        <w:t>Open Education</w:t>
      </w:r>
      <w:r w:rsidRPr="007717E1">
        <w:rPr>
          <w:rFonts w:eastAsia="Times New Roman" w:cstheme="minorHAnsi"/>
          <w:color w:val="000000"/>
          <w:lang w:eastAsia="hu-HU"/>
        </w:rPr>
        <w:t xml:space="preserve"> online eye health training courses as their submission for the UNESCO Prize for the use of Information and Communication Technologies for Education 2017</w:t>
      </w:r>
      <w:r w:rsidR="009B08CD" w:rsidRPr="007717E1">
        <w:rPr>
          <w:rFonts w:eastAsia="Times New Roman" w:cstheme="minorHAnsi"/>
          <w:color w:val="000000"/>
          <w:lang w:eastAsia="hu-HU"/>
        </w:rPr>
        <w:t xml:space="preserve"> </w:t>
      </w:r>
      <w:r w:rsidR="009B08CD" w:rsidRPr="007717E1">
        <w:rPr>
          <w:rFonts w:eastAsia="Times New Roman" w:cstheme="minorHAnsi"/>
          <w:lang w:eastAsia="hu-HU"/>
        </w:rPr>
        <w:t>(Queen Elizabeth Diamond Jubilee Trust)</w:t>
      </w:r>
      <w:r w:rsidRPr="007717E1">
        <w:rPr>
          <w:rFonts w:eastAsia="Times New Roman" w:cstheme="minorHAnsi"/>
          <w:color w:val="000000"/>
          <w:lang w:eastAsia="hu-HU"/>
        </w:rPr>
        <w:t>.</w:t>
      </w:r>
    </w:p>
    <w:p w:rsidR="00297154" w:rsidRPr="007717E1" w:rsidRDefault="008215F9" w:rsidP="007717E1">
      <w:pPr>
        <w:pStyle w:val="Listaszerbekezds"/>
        <w:numPr>
          <w:ilvl w:val="0"/>
          <w:numId w:val="16"/>
        </w:numPr>
        <w:spacing w:after="120" w:line="240" w:lineRule="auto"/>
        <w:rPr>
          <w:rFonts w:eastAsia="Times New Roman" w:cstheme="minorHAnsi"/>
          <w:color w:val="000000"/>
          <w:lang w:eastAsia="hu-HU"/>
        </w:rPr>
      </w:pPr>
      <w:r w:rsidRPr="007717E1">
        <w:rPr>
          <w:rFonts w:eastAsia="Times New Roman" w:cstheme="minorHAnsi"/>
          <w:lang w:eastAsia="hu-HU"/>
        </w:rPr>
        <w:t>Queen Elizabeth Diamond Jubilee Trust</w:t>
      </w:r>
      <w:r w:rsidRPr="007717E1">
        <w:rPr>
          <w:rFonts w:eastAsia="Times New Roman" w:cstheme="minorHAnsi"/>
          <w:lang w:eastAsia="hu-HU"/>
        </w:rPr>
        <w:t xml:space="preserve"> reported: </w:t>
      </w:r>
      <w:r w:rsidRPr="007717E1">
        <w:rPr>
          <w:rFonts w:eastAsia="Times New Roman" w:cstheme="minorHAnsi"/>
          <w:color w:val="000000"/>
          <w:lang w:eastAsia="hu-HU"/>
        </w:rPr>
        <w:t xml:space="preserve"> </w:t>
      </w:r>
      <w:r w:rsidR="00297154" w:rsidRPr="007717E1">
        <w:rPr>
          <w:rFonts w:eastAsia="Times New Roman" w:cstheme="minorHAnsi"/>
          <w:color w:val="000000"/>
          <w:lang w:eastAsia="hu-HU"/>
        </w:rPr>
        <w:t xml:space="preserve">Six eye health professionals from Cameroon, Dominica, India, Malawi, Malaysia and Saint Lucia have </w:t>
      </w:r>
      <w:r w:rsidR="00297154" w:rsidRPr="009C4C74">
        <w:rPr>
          <w:rFonts w:eastAsia="Times New Roman" w:cstheme="minorHAnsi"/>
          <w:b/>
          <w:color w:val="000000"/>
          <w:lang w:eastAsia="hu-HU"/>
        </w:rPr>
        <w:t>started to study</w:t>
      </w:r>
      <w:r w:rsidR="00297154" w:rsidRPr="007717E1">
        <w:rPr>
          <w:rFonts w:eastAsia="Times New Roman" w:cstheme="minorHAnsi"/>
          <w:color w:val="000000"/>
          <w:lang w:eastAsia="hu-HU"/>
        </w:rPr>
        <w:t xml:space="preserve"> at the London School of Hygiene and Tropical Medicine for their MSc in Community Eye Health.</w:t>
      </w:r>
    </w:p>
    <w:p w:rsidR="0063648E" w:rsidRPr="007717E1" w:rsidRDefault="008215F9" w:rsidP="007717E1">
      <w:pPr>
        <w:pStyle w:val="Listaszerbekezds"/>
        <w:numPr>
          <w:ilvl w:val="0"/>
          <w:numId w:val="16"/>
        </w:numPr>
        <w:shd w:val="clear" w:color="auto" w:fill="FFFFFF"/>
        <w:spacing w:after="120" w:line="240" w:lineRule="auto"/>
        <w:rPr>
          <w:rFonts w:eastAsia="Times New Roman" w:cstheme="minorHAnsi"/>
          <w:color w:val="000000"/>
          <w:lang w:eastAsia="hu-HU"/>
        </w:rPr>
      </w:pPr>
      <w:r w:rsidRPr="007717E1">
        <w:rPr>
          <w:rFonts w:eastAsia="Times New Roman" w:cstheme="minorHAnsi"/>
          <w:color w:val="000000"/>
          <w:lang w:eastAsia="hu-HU"/>
        </w:rPr>
        <w:t xml:space="preserve">S. </w:t>
      </w:r>
      <w:proofErr w:type="spellStart"/>
      <w:r w:rsidRPr="007717E1">
        <w:rPr>
          <w:rFonts w:eastAsia="Times New Roman" w:cstheme="minorHAnsi"/>
          <w:color w:val="000000"/>
          <w:lang w:eastAsia="hu-HU"/>
        </w:rPr>
        <w:t>Fyodorov</w:t>
      </w:r>
      <w:proofErr w:type="spellEnd"/>
      <w:r w:rsidRPr="007717E1">
        <w:rPr>
          <w:rFonts w:eastAsia="Times New Roman" w:cstheme="minorHAnsi"/>
          <w:color w:val="000000"/>
          <w:lang w:eastAsia="hu-HU"/>
        </w:rPr>
        <w:t xml:space="preserve"> Eye Microsurgery Federal State Institution</w:t>
      </w:r>
      <w:r w:rsidRPr="007717E1">
        <w:rPr>
          <w:rFonts w:eastAsia="Times New Roman" w:cstheme="minorHAnsi"/>
          <w:color w:val="000000"/>
          <w:lang w:eastAsia="hu-HU"/>
        </w:rPr>
        <w:t xml:space="preserve"> reported: </w:t>
      </w:r>
      <w:r w:rsidR="0063648E" w:rsidRPr="007717E1">
        <w:rPr>
          <w:rFonts w:eastAsia="Times New Roman" w:cstheme="minorHAnsi"/>
          <w:color w:val="000000"/>
          <w:lang w:eastAsia="hu-HU"/>
        </w:rPr>
        <w:t xml:space="preserve">Performed </w:t>
      </w:r>
      <w:r w:rsidR="0063648E" w:rsidRPr="009C4C74">
        <w:rPr>
          <w:rFonts w:eastAsia="Times New Roman" w:cstheme="minorHAnsi"/>
          <w:b/>
          <w:color w:val="000000"/>
          <w:lang w:eastAsia="hu-HU"/>
        </w:rPr>
        <w:t>operations</w:t>
      </w:r>
      <w:r w:rsidR="0063648E" w:rsidRPr="007717E1">
        <w:rPr>
          <w:rFonts w:eastAsia="Times New Roman" w:cstheme="minorHAnsi"/>
          <w:color w:val="000000"/>
          <w:lang w:eastAsia="hu-HU"/>
        </w:rPr>
        <w:t xml:space="preserve"> annually (about 850</w:t>
      </w:r>
      <w:r w:rsidRPr="007717E1">
        <w:rPr>
          <w:rFonts w:eastAsia="Times New Roman" w:cstheme="minorHAnsi"/>
          <w:color w:val="000000"/>
          <w:lang w:eastAsia="hu-HU"/>
        </w:rPr>
        <w:t>.</w:t>
      </w:r>
      <w:r w:rsidR="0063648E" w:rsidRPr="007717E1">
        <w:rPr>
          <w:rFonts w:eastAsia="Times New Roman" w:cstheme="minorHAnsi"/>
          <w:color w:val="000000"/>
          <w:lang w:eastAsia="hu-HU"/>
        </w:rPr>
        <w:t>000 operations) increased 5% last year.</w:t>
      </w:r>
    </w:p>
    <w:p w:rsidR="008215F9" w:rsidRPr="007717E1" w:rsidRDefault="008215F9" w:rsidP="007717E1">
      <w:pPr>
        <w:shd w:val="clear" w:color="auto" w:fill="FFFFFF"/>
        <w:spacing w:after="120" w:line="240" w:lineRule="auto"/>
        <w:rPr>
          <w:rFonts w:eastAsia="Times New Roman" w:cstheme="minorHAnsi"/>
          <w:color w:val="000000"/>
          <w:lang w:eastAsia="hu-HU"/>
        </w:rPr>
      </w:pPr>
    </w:p>
    <w:p w:rsidR="00732C2F" w:rsidRPr="007717E1" w:rsidRDefault="00732C2F" w:rsidP="007717E1">
      <w:pPr>
        <w:pStyle w:val="Listaszerbekezds"/>
        <w:numPr>
          <w:ilvl w:val="0"/>
          <w:numId w:val="1"/>
        </w:numPr>
        <w:spacing w:after="120" w:line="240" w:lineRule="auto"/>
        <w:rPr>
          <w:b/>
          <w:lang w:val="en-AU"/>
        </w:rPr>
      </w:pPr>
      <w:r w:rsidRPr="007717E1">
        <w:rPr>
          <w:b/>
          <w:lang w:val="en-AU"/>
        </w:rPr>
        <w:t>List any key outcomes from the region resulting from IAPB engagement</w:t>
      </w:r>
      <w:r w:rsidR="00A00756" w:rsidRPr="007717E1">
        <w:rPr>
          <w:b/>
          <w:lang w:val="en-AU"/>
        </w:rPr>
        <w:t xml:space="preserve"> and advocacy</w:t>
      </w:r>
    </w:p>
    <w:p w:rsidR="000A4345" w:rsidRPr="007717E1" w:rsidRDefault="000A4345" w:rsidP="007717E1">
      <w:pPr>
        <w:pStyle w:val="Listaszerbekezds"/>
        <w:numPr>
          <w:ilvl w:val="0"/>
          <w:numId w:val="17"/>
        </w:numPr>
        <w:spacing w:after="120" w:line="240" w:lineRule="auto"/>
        <w:rPr>
          <w:rFonts w:cstheme="minorHAnsi"/>
          <w:color w:val="222222"/>
          <w:shd w:val="clear" w:color="auto" w:fill="FFFFFF"/>
        </w:rPr>
      </w:pPr>
      <w:r w:rsidRPr="007717E1">
        <w:rPr>
          <w:rFonts w:cstheme="minorHAnsi"/>
          <w:color w:val="222222"/>
          <w:shd w:val="clear" w:color="auto" w:fill="FFFFFF"/>
        </w:rPr>
        <w:t xml:space="preserve">IAPBs </w:t>
      </w:r>
      <w:r w:rsidRPr="009C4C74">
        <w:rPr>
          <w:rFonts w:cstheme="minorHAnsi"/>
          <w:b/>
          <w:color w:val="222222"/>
          <w:shd w:val="clear" w:color="auto" w:fill="FFFFFF"/>
        </w:rPr>
        <w:t>ROP program in Romania</w:t>
      </w:r>
      <w:r w:rsidRPr="007717E1">
        <w:rPr>
          <w:rFonts w:cstheme="minorHAnsi"/>
          <w:color w:val="222222"/>
          <w:shd w:val="clear" w:color="auto" w:fill="FFFFFF"/>
        </w:rPr>
        <w:t xml:space="preserve">: it is now in its second year and has supported 4 regional workshops for NICU teams. Facilitated the establishment of a national ROP Steering Committee, Supported the review of 4 neonatal protocols and the drafting of updated ROP guidelines. Funded by </w:t>
      </w:r>
      <w:proofErr w:type="spellStart"/>
      <w:r w:rsidRPr="007717E1">
        <w:rPr>
          <w:rFonts w:cstheme="minorHAnsi"/>
          <w:color w:val="222222"/>
          <w:shd w:val="clear" w:color="auto" w:fill="FFFFFF"/>
        </w:rPr>
        <w:t>Medicor</w:t>
      </w:r>
      <w:proofErr w:type="spellEnd"/>
      <w:r w:rsidRPr="007717E1">
        <w:rPr>
          <w:rFonts w:cstheme="minorHAnsi"/>
          <w:color w:val="222222"/>
          <w:shd w:val="clear" w:color="auto" w:fill="FFFFFF"/>
        </w:rPr>
        <w:t>.</w:t>
      </w:r>
    </w:p>
    <w:p w:rsidR="000A4345" w:rsidRPr="007717E1" w:rsidRDefault="000A4345" w:rsidP="007717E1">
      <w:pPr>
        <w:pStyle w:val="Listaszerbekezds"/>
        <w:numPr>
          <w:ilvl w:val="0"/>
          <w:numId w:val="17"/>
        </w:numPr>
        <w:spacing w:after="120" w:line="240" w:lineRule="auto"/>
        <w:rPr>
          <w:rFonts w:cstheme="minorHAnsi"/>
          <w:lang w:val="en-AU"/>
        </w:rPr>
      </w:pPr>
      <w:r w:rsidRPr="007717E1">
        <w:rPr>
          <w:rFonts w:cstheme="minorHAnsi"/>
          <w:color w:val="222222"/>
          <w:shd w:val="clear" w:color="auto" w:fill="FFFFFF"/>
        </w:rPr>
        <w:t xml:space="preserve">IAPB support </w:t>
      </w:r>
      <w:r w:rsidRPr="009C4C74">
        <w:rPr>
          <w:rFonts w:cstheme="minorHAnsi"/>
          <w:b/>
          <w:color w:val="222222"/>
          <w:shd w:val="clear" w:color="auto" w:fill="FFFFFF"/>
        </w:rPr>
        <w:t>ROP program in Russia</w:t>
      </w:r>
      <w:r w:rsidRPr="007717E1">
        <w:rPr>
          <w:rFonts w:cstheme="minorHAnsi"/>
          <w:color w:val="222222"/>
          <w:shd w:val="clear" w:color="auto" w:fill="FFFFFF"/>
        </w:rPr>
        <w:t xml:space="preserve"> – In December 2017 a team of 3 (</w:t>
      </w:r>
      <w:proofErr w:type="spellStart"/>
      <w:r w:rsidRPr="007717E1">
        <w:rPr>
          <w:rFonts w:cstheme="minorHAnsi"/>
          <w:color w:val="222222"/>
          <w:shd w:val="clear" w:color="auto" w:fill="FFFFFF"/>
        </w:rPr>
        <w:t>neonatologist</w:t>
      </w:r>
      <w:r w:rsidR="008215F9" w:rsidRPr="007717E1">
        <w:rPr>
          <w:rFonts w:cstheme="minorHAnsi"/>
          <w:color w:val="222222"/>
          <w:shd w:val="clear" w:color="auto" w:fill="FFFFFF"/>
        </w:rPr>
        <w:t>y</w:t>
      </w:r>
      <w:proofErr w:type="spellEnd"/>
      <w:r w:rsidRPr="007717E1">
        <w:rPr>
          <w:rFonts w:cstheme="minorHAnsi"/>
          <w:color w:val="222222"/>
          <w:shd w:val="clear" w:color="auto" w:fill="FFFFFF"/>
        </w:rPr>
        <w:t>, 2 neonatal nurses) spent 2 weeks on a sponsored ROP observer</w:t>
      </w:r>
      <w:r w:rsidR="00473C9E" w:rsidRPr="007717E1">
        <w:rPr>
          <w:rFonts w:cstheme="minorHAnsi"/>
          <w:color w:val="222222"/>
          <w:shd w:val="clear" w:color="auto" w:fill="FFFFFF"/>
        </w:rPr>
        <w:t>-</w:t>
      </w:r>
      <w:r w:rsidRPr="007717E1">
        <w:rPr>
          <w:rFonts w:cstheme="minorHAnsi"/>
          <w:color w:val="222222"/>
          <w:shd w:val="clear" w:color="auto" w:fill="FFFFFF"/>
        </w:rPr>
        <w:t>ship</w:t>
      </w:r>
      <w:r w:rsidR="00473C9E" w:rsidRPr="007717E1">
        <w:rPr>
          <w:rFonts w:cstheme="minorHAnsi"/>
          <w:color w:val="222222"/>
          <w:shd w:val="clear" w:color="auto" w:fill="FFFFFF"/>
        </w:rPr>
        <w:t xml:space="preserve"> </w:t>
      </w:r>
      <w:r w:rsidRPr="007717E1">
        <w:rPr>
          <w:rFonts w:cstheme="minorHAnsi"/>
          <w:color w:val="222222"/>
          <w:shd w:val="clear" w:color="auto" w:fill="FFFFFF"/>
        </w:rPr>
        <w:t xml:space="preserve"> – 1 week at </w:t>
      </w:r>
      <w:proofErr w:type="spellStart"/>
      <w:r w:rsidRPr="007717E1">
        <w:rPr>
          <w:rFonts w:cstheme="minorHAnsi"/>
          <w:color w:val="222222"/>
          <w:shd w:val="clear" w:color="auto" w:fill="FFFFFF"/>
        </w:rPr>
        <w:t>Homerton</w:t>
      </w:r>
      <w:proofErr w:type="spellEnd"/>
      <w:r w:rsidRPr="007717E1">
        <w:rPr>
          <w:rFonts w:cstheme="minorHAnsi"/>
          <w:color w:val="222222"/>
          <w:shd w:val="clear" w:color="auto" w:fill="FFFFFF"/>
        </w:rPr>
        <w:t xml:space="preserve"> Hospital, London and 1 week at St Mary’s ,Manchester. Funded by Eye Samaritans International.</w:t>
      </w:r>
    </w:p>
    <w:p w:rsidR="008215F9" w:rsidRPr="007717E1" w:rsidRDefault="008215F9" w:rsidP="007717E1">
      <w:pPr>
        <w:spacing w:after="120" w:line="240" w:lineRule="auto"/>
        <w:rPr>
          <w:rFonts w:cstheme="minorHAnsi"/>
          <w:lang w:val="en-AU"/>
        </w:rPr>
      </w:pPr>
    </w:p>
    <w:p w:rsidR="00CC25AE" w:rsidRPr="007717E1" w:rsidRDefault="00732C2F" w:rsidP="007717E1">
      <w:pPr>
        <w:pStyle w:val="Listaszerbekezds"/>
        <w:numPr>
          <w:ilvl w:val="0"/>
          <w:numId w:val="1"/>
        </w:numPr>
        <w:spacing w:after="120" w:line="240" w:lineRule="auto"/>
        <w:rPr>
          <w:b/>
          <w:u w:val="single"/>
          <w:lang w:val="en-AU"/>
        </w:rPr>
      </w:pPr>
      <w:r w:rsidRPr="007717E1">
        <w:rPr>
          <w:b/>
          <w:u w:val="single"/>
          <w:lang w:val="en-AU"/>
        </w:rPr>
        <w:t>List any key events that have occurred in the region (IAPB and Members)</w:t>
      </w:r>
    </w:p>
    <w:p w:rsidR="00DD78A6" w:rsidRPr="007717E1" w:rsidRDefault="00DD78A6" w:rsidP="007717E1">
      <w:pPr>
        <w:pStyle w:val="Listaszerbekezds"/>
        <w:numPr>
          <w:ilvl w:val="0"/>
          <w:numId w:val="13"/>
        </w:numPr>
        <w:spacing w:after="120" w:line="240" w:lineRule="auto"/>
      </w:pPr>
      <w:r w:rsidRPr="007717E1">
        <w:t xml:space="preserve">The national Ophthalmological Society participates in the celebration of </w:t>
      </w:r>
      <w:r w:rsidRPr="009C4C74">
        <w:rPr>
          <w:b/>
        </w:rPr>
        <w:t>World Sight Day</w:t>
      </w:r>
      <w:r w:rsidRPr="007717E1">
        <w:t xml:space="preserve"> in 15 </w:t>
      </w:r>
      <w:r w:rsidR="003F600C" w:rsidRPr="007717E1">
        <w:t>E</w:t>
      </w:r>
      <w:r w:rsidRPr="007717E1">
        <w:t>uropean countries.</w:t>
      </w:r>
    </w:p>
    <w:p w:rsidR="00D1636F" w:rsidRPr="007717E1" w:rsidRDefault="00D1636F" w:rsidP="007717E1">
      <w:pPr>
        <w:pStyle w:val="Listaszerbekezds"/>
        <w:numPr>
          <w:ilvl w:val="0"/>
          <w:numId w:val="12"/>
        </w:numPr>
        <w:spacing w:after="120" w:line="240" w:lineRule="auto"/>
        <w:rPr>
          <w:rFonts w:eastAsia="Times New Roman" w:cstheme="minorHAnsi"/>
          <w:color w:val="222222"/>
          <w:lang w:eastAsia="hu-HU"/>
        </w:rPr>
      </w:pPr>
      <w:r w:rsidRPr="007717E1">
        <w:t xml:space="preserve">A successful campaign for the prevention of </w:t>
      </w:r>
      <w:r w:rsidRPr="009C4C74">
        <w:rPr>
          <w:b/>
        </w:rPr>
        <w:t>firework eye injuries</w:t>
      </w:r>
      <w:r w:rsidRPr="007717E1">
        <w:t xml:space="preserve"> was initiated by the </w:t>
      </w:r>
      <w:r w:rsidR="008215F9" w:rsidRPr="007717E1">
        <w:rPr>
          <w:rFonts w:cstheme="minorHAnsi"/>
        </w:rPr>
        <w:t>President</w:t>
      </w:r>
      <w:r w:rsidR="008215F9" w:rsidRPr="007717E1">
        <w:t xml:space="preserve"> of </w:t>
      </w:r>
      <w:r w:rsidRPr="007717E1">
        <w:t>SOE (</w:t>
      </w:r>
      <w:r w:rsidRPr="007717E1">
        <w:rPr>
          <w:rFonts w:cstheme="minorHAnsi"/>
        </w:rPr>
        <w:t>European Society of Ophthalmology). The initiative was endorsed by the ICO, AAO and IAPB, among others.</w:t>
      </w:r>
    </w:p>
    <w:p w:rsidR="008215F9" w:rsidRPr="007717E1" w:rsidRDefault="008215F9" w:rsidP="007717E1">
      <w:pPr>
        <w:pStyle w:val="Listaszerbekezds"/>
        <w:numPr>
          <w:ilvl w:val="0"/>
          <w:numId w:val="12"/>
        </w:numPr>
        <w:shd w:val="clear" w:color="auto" w:fill="FFFFFF"/>
        <w:spacing w:after="120" w:line="240" w:lineRule="auto"/>
        <w:ind w:left="714" w:hanging="357"/>
        <w:rPr>
          <w:rFonts w:eastAsia="Times New Roman" w:cstheme="minorHAnsi"/>
          <w:lang w:eastAsia="hu-HU"/>
        </w:rPr>
      </w:pPr>
      <w:r w:rsidRPr="007717E1">
        <w:rPr>
          <w:rFonts w:eastAsia="Times New Roman" w:cstheme="minorHAnsi"/>
          <w:lang w:eastAsia="hu-HU"/>
        </w:rPr>
        <w:t>VISION 2020 The Netherlands</w:t>
      </w:r>
      <w:r w:rsidRPr="007717E1">
        <w:rPr>
          <w:rFonts w:eastAsia="Times New Roman" w:cstheme="minorHAnsi"/>
          <w:lang w:eastAsia="hu-HU"/>
        </w:rPr>
        <w:t xml:space="preserve"> reported: </w:t>
      </w:r>
    </w:p>
    <w:p w:rsidR="008215F9" w:rsidRPr="007717E1" w:rsidRDefault="008215F9" w:rsidP="007717E1">
      <w:pPr>
        <w:pStyle w:val="Listaszerbekezds"/>
        <w:numPr>
          <w:ilvl w:val="1"/>
          <w:numId w:val="12"/>
        </w:numPr>
        <w:shd w:val="clear" w:color="auto" w:fill="FFFFFF"/>
        <w:spacing w:after="120" w:line="240" w:lineRule="auto"/>
        <w:rPr>
          <w:rFonts w:eastAsia="Times New Roman" w:cstheme="minorHAnsi"/>
          <w:lang w:eastAsia="hu-HU"/>
        </w:rPr>
      </w:pPr>
      <w:r w:rsidRPr="007717E1">
        <w:rPr>
          <w:rFonts w:eastAsia="Times New Roman" w:cstheme="minorHAnsi"/>
          <w:lang w:eastAsia="hu-HU"/>
        </w:rPr>
        <w:t>The patron of VISION 2020</w:t>
      </w:r>
      <w:r w:rsidRPr="007717E1">
        <w:rPr>
          <w:rFonts w:eastAsia="Times New Roman" w:cstheme="minorHAnsi"/>
          <w:lang w:eastAsia="hu-HU"/>
        </w:rPr>
        <w:t xml:space="preserve"> </w:t>
      </w:r>
      <w:r w:rsidRPr="007717E1">
        <w:rPr>
          <w:rFonts w:eastAsia="Times New Roman" w:cstheme="minorHAnsi"/>
          <w:iCs/>
          <w:lang w:eastAsia="hu-HU"/>
        </w:rPr>
        <w:t>Netherlands</w:t>
      </w:r>
      <w:r w:rsidRPr="007717E1">
        <w:rPr>
          <w:rFonts w:eastAsia="Times New Roman" w:cstheme="minorHAnsi"/>
          <w:iCs/>
          <w:lang w:eastAsia="hu-HU"/>
        </w:rPr>
        <w:t xml:space="preserve"> </w:t>
      </w:r>
      <w:r w:rsidRPr="007717E1">
        <w:rPr>
          <w:rFonts w:eastAsia="Times New Roman" w:cstheme="minorHAnsi"/>
          <w:lang w:eastAsia="hu-HU"/>
        </w:rPr>
        <w:t xml:space="preserve">opened the </w:t>
      </w:r>
      <w:r w:rsidRPr="009C4C74">
        <w:rPr>
          <w:rFonts w:eastAsia="Times New Roman" w:cstheme="minorHAnsi"/>
          <w:b/>
          <w:lang w:eastAsia="hu-HU"/>
        </w:rPr>
        <w:t>Vision 2017 Congress</w:t>
      </w:r>
      <w:r w:rsidRPr="007717E1">
        <w:rPr>
          <w:rFonts w:eastAsia="Times New Roman" w:cstheme="minorHAnsi"/>
          <w:lang w:eastAsia="hu-HU"/>
        </w:rPr>
        <w:t>, the 12th International Conference of the International Society for Low Vision Research and Rehabilitation. The main theme was:</w:t>
      </w:r>
      <w:r w:rsidRPr="007717E1">
        <w:rPr>
          <w:rFonts w:eastAsia="Times New Roman" w:cstheme="minorHAnsi"/>
          <w:lang w:eastAsia="hu-HU"/>
        </w:rPr>
        <w:t xml:space="preserve"> </w:t>
      </w:r>
      <w:r w:rsidRPr="007717E1">
        <w:rPr>
          <w:rFonts w:eastAsia="Times New Roman" w:cstheme="minorHAnsi"/>
          <w:i/>
          <w:iCs/>
          <w:lang w:eastAsia="hu-HU"/>
        </w:rPr>
        <w:t>“Low vision rehabilitation: a global right”</w:t>
      </w:r>
      <w:r w:rsidRPr="007717E1">
        <w:rPr>
          <w:rFonts w:eastAsia="Times New Roman" w:cstheme="minorHAnsi"/>
          <w:lang w:eastAsia="hu-HU"/>
        </w:rPr>
        <w:t xml:space="preserve">. One thousand attendees came to </w:t>
      </w:r>
      <w:proofErr w:type="gramStart"/>
      <w:r w:rsidRPr="007717E1">
        <w:rPr>
          <w:rFonts w:eastAsia="Times New Roman" w:cstheme="minorHAnsi"/>
          <w:lang w:eastAsia="hu-HU"/>
        </w:rPr>
        <w:t>the</w:t>
      </w:r>
      <w:proofErr w:type="gramEnd"/>
      <w:r w:rsidRPr="007717E1">
        <w:rPr>
          <w:rFonts w:eastAsia="Times New Roman" w:cstheme="minorHAnsi"/>
          <w:lang w:eastAsia="hu-HU"/>
        </w:rPr>
        <w:t xml:space="preserve"> Hague</w:t>
      </w:r>
      <w:r w:rsidR="007717E1">
        <w:rPr>
          <w:rFonts w:eastAsia="Times New Roman" w:cstheme="minorHAnsi"/>
          <w:lang w:eastAsia="hu-HU"/>
        </w:rPr>
        <w:t>.</w:t>
      </w:r>
      <w:r w:rsidRPr="007717E1">
        <w:rPr>
          <w:rFonts w:eastAsia="Times New Roman" w:cstheme="minorHAnsi"/>
          <w:lang w:eastAsia="hu-HU"/>
        </w:rPr>
        <w:t xml:space="preserve"> </w:t>
      </w:r>
    </w:p>
    <w:p w:rsidR="000354EC" w:rsidRPr="007717E1" w:rsidRDefault="000354EC" w:rsidP="007717E1">
      <w:pPr>
        <w:pStyle w:val="Listaszerbekezds"/>
        <w:numPr>
          <w:ilvl w:val="1"/>
          <w:numId w:val="12"/>
        </w:numPr>
        <w:shd w:val="clear" w:color="auto" w:fill="FFFFFF"/>
        <w:spacing w:after="120" w:line="240" w:lineRule="auto"/>
        <w:rPr>
          <w:rFonts w:eastAsia="Times New Roman" w:cstheme="minorHAnsi"/>
          <w:lang w:eastAsia="hu-HU"/>
        </w:rPr>
      </w:pPr>
      <w:r w:rsidRPr="007717E1">
        <w:rPr>
          <w:rFonts w:eastAsia="Times New Roman" w:cstheme="minorHAnsi"/>
          <w:lang w:eastAsia="hu-HU"/>
        </w:rPr>
        <w:t xml:space="preserve">An official meeting of the </w:t>
      </w:r>
      <w:r w:rsidRPr="009C4C74">
        <w:rPr>
          <w:rFonts w:eastAsia="Times New Roman" w:cstheme="minorHAnsi"/>
          <w:b/>
          <w:lang w:eastAsia="hu-HU"/>
        </w:rPr>
        <w:t>Dutch Parliament</w:t>
      </w:r>
      <w:r w:rsidRPr="007717E1">
        <w:rPr>
          <w:rFonts w:eastAsia="Times New Roman" w:cstheme="minorHAnsi"/>
          <w:lang w:eastAsia="hu-HU"/>
        </w:rPr>
        <w:t xml:space="preserve"> will be held in April 2018 in The Hague on the danger of consumer firework (including avoidable blindness due to eye injuries)</w:t>
      </w:r>
      <w:r w:rsidR="00C261F2" w:rsidRPr="007717E1">
        <w:rPr>
          <w:rFonts w:eastAsia="Times New Roman" w:cstheme="minorHAnsi"/>
          <w:lang w:eastAsia="hu-HU"/>
        </w:rPr>
        <w:t>.</w:t>
      </w:r>
    </w:p>
    <w:p w:rsidR="0034024C" w:rsidRPr="007717E1" w:rsidRDefault="0034024C" w:rsidP="007717E1">
      <w:pPr>
        <w:pStyle w:val="Listaszerbekezds"/>
        <w:numPr>
          <w:ilvl w:val="0"/>
          <w:numId w:val="12"/>
        </w:numPr>
        <w:spacing w:after="120" w:line="240" w:lineRule="auto"/>
      </w:pPr>
      <w:r w:rsidRPr="007717E1">
        <w:lastRenderedPageBreak/>
        <w:t>“Prevention of Blindness and Eye Hea</w:t>
      </w:r>
      <w:r w:rsidR="00531F2F" w:rsidRPr="007717E1">
        <w:t xml:space="preserve">lth from European Perspective” </w:t>
      </w:r>
      <w:r w:rsidR="009C4C74">
        <w:rPr>
          <w:b/>
        </w:rPr>
        <w:t>s</w:t>
      </w:r>
      <w:r w:rsidRPr="009C4C74">
        <w:rPr>
          <w:b/>
        </w:rPr>
        <w:t>ymposium</w:t>
      </w:r>
      <w:r w:rsidRPr="007717E1">
        <w:t xml:space="preserve"> will be held at WOC 2018 Barcelona</w:t>
      </w:r>
      <w:r w:rsidR="00473C9E" w:rsidRPr="007717E1">
        <w:t xml:space="preserve"> with IAPB participation</w:t>
      </w:r>
      <w:r w:rsidRPr="007717E1">
        <w:t>.</w:t>
      </w:r>
    </w:p>
    <w:p w:rsidR="00534FCA" w:rsidRPr="007717E1" w:rsidRDefault="00534FCA" w:rsidP="007717E1">
      <w:pPr>
        <w:pStyle w:val="Listaszerbekezds"/>
        <w:numPr>
          <w:ilvl w:val="0"/>
          <w:numId w:val="11"/>
        </w:numPr>
        <w:shd w:val="clear" w:color="auto" w:fill="FFFFFF"/>
        <w:spacing w:after="120" w:line="240" w:lineRule="auto"/>
        <w:ind w:right="60"/>
        <w:rPr>
          <w:rFonts w:eastAsia="Times New Roman" w:cstheme="minorHAnsi"/>
          <w:color w:val="222222"/>
          <w:lang w:eastAsia="hu-HU"/>
        </w:rPr>
      </w:pPr>
      <w:r w:rsidRPr="007717E1">
        <w:rPr>
          <w:rFonts w:eastAsia="Times New Roman" w:cstheme="minorHAnsi"/>
          <w:lang w:eastAsia="hu-HU"/>
        </w:rPr>
        <w:t>Queen Elizabeth Diamond Jubilee Trust</w:t>
      </w:r>
      <w:r w:rsidRPr="007717E1">
        <w:rPr>
          <w:rFonts w:eastAsia="Times New Roman" w:cstheme="minorHAnsi"/>
          <w:lang w:eastAsia="hu-HU"/>
        </w:rPr>
        <w:t xml:space="preserve"> reported: </w:t>
      </w:r>
    </w:p>
    <w:p w:rsidR="0034024C" w:rsidRPr="007717E1" w:rsidRDefault="00CC25AE" w:rsidP="007717E1">
      <w:pPr>
        <w:pStyle w:val="Listaszerbekezds"/>
        <w:numPr>
          <w:ilvl w:val="1"/>
          <w:numId w:val="11"/>
        </w:numPr>
        <w:shd w:val="clear" w:color="auto" w:fill="FFFFFF"/>
        <w:spacing w:after="120" w:line="240" w:lineRule="auto"/>
        <w:ind w:right="60"/>
        <w:rPr>
          <w:rFonts w:eastAsia="Times New Roman" w:cstheme="minorHAnsi"/>
          <w:color w:val="222222"/>
          <w:lang w:eastAsia="hu-HU"/>
        </w:rPr>
      </w:pPr>
      <w:r w:rsidRPr="007717E1">
        <w:rPr>
          <w:rFonts w:eastAsia="Times New Roman" w:cstheme="minorHAnsi"/>
          <w:color w:val="222222"/>
          <w:lang w:eastAsia="hu-HU"/>
        </w:rPr>
        <w:t xml:space="preserve">The </w:t>
      </w:r>
      <w:r w:rsidRPr="009C4C74">
        <w:rPr>
          <w:rFonts w:eastAsia="Times New Roman" w:cstheme="minorHAnsi"/>
          <w:b/>
          <w:color w:val="222222"/>
          <w:lang w:eastAsia="hu-HU"/>
        </w:rPr>
        <w:t>Commonwealth Heads of Government Meeting</w:t>
      </w:r>
      <w:r w:rsidRPr="007717E1">
        <w:rPr>
          <w:rFonts w:eastAsia="Times New Roman" w:cstheme="minorHAnsi"/>
          <w:color w:val="222222"/>
          <w:lang w:eastAsia="hu-HU"/>
        </w:rPr>
        <w:t xml:space="preserve"> (CHOGM) to be held in the </w:t>
      </w:r>
      <w:r w:rsidR="00D301D1" w:rsidRPr="007717E1">
        <w:rPr>
          <w:rFonts w:eastAsia="Times New Roman" w:cstheme="minorHAnsi"/>
          <w:color w:val="222222"/>
          <w:lang w:eastAsia="hu-HU"/>
        </w:rPr>
        <w:t>United Kingdom</w:t>
      </w:r>
      <w:r w:rsidRPr="007717E1">
        <w:rPr>
          <w:rFonts w:eastAsia="Times New Roman" w:cstheme="minorHAnsi"/>
          <w:color w:val="222222"/>
          <w:lang w:eastAsia="hu-HU"/>
        </w:rPr>
        <w:t xml:space="preserve"> in mid-April 2018 is a major opportunity to highlight vision and move it up the agenda of leaders from the 5</w:t>
      </w:r>
      <w:r w:rsidR="0034024C" w:rsidRPr="007717E1">
        <w:rPr>
          <w:rFonts w:eastAsia="Times New Roman" w:cstheme="minorHAnsi"/>
          <w:color w:val="222222"/>
          <w:lang w:eastAsia="hu-HU"/>
        </w:rPr>
        <w:t>3 Commonwealth member countries.</w:t>
      </w:r>
    </w:p>
    <w:p w:rsidR="001659D7" w:rsidRPr="009C4C74" w:rsidRDefault="001659D7" w:rsidP="007717E1">
      <w:pPr>
        <w:pStyle w:val="Listaszerbekezds"/>
        <w:numPr>
          <w:ilvl w:val="1"/>
          <w:numId w:val="11"/>
        </w:numPr>
        <w:shd w:val="clear" w:color="auto" w:fill="FFFFFF"/>
        <w:spacing w:after="120" w:line="240" w:lineRule="auto"/>
        <w:ind w:right="60"/>
        <w:rPr>
          <w:rFonts w:eastAsia="Times New Roman" w:cstheme="minorHAnsi"/>
          <w:u w:val="single"/>
          <w:lang w:eastAsia="hu-HU"/>
        </w:rPr>
      </w:pPr>
      <w:r w:rsidRPr="007717E1">
        <w:rPr>
          <w:rFonts w:eastAsia="Times New Roman" w:cstheme="minorHAnsi"/>
          <w:lang w:eastAsia="hu-HU"/>
        </w:rPr>
        <w:t xml:space="preserve">The Queen Elizabeth Diamond Jubilee Trust UK is working </w:t>
      </w:r>
      <w:r w:rsidRPr="009C4C74">
        <w:rPr>
          <w:rFonts w:eastAsia="Times New Roman" w:cstheme="minorHAnsi"/>
          <w:lang w:eastAsia="hu-HU"/>
        </w:rPr>
        <w:t xml:space="preserve">with other eye health </w:t>
      </w:r>
      <w:proofErr w:type="spellStart"/>
      <w:r w:rsidRPr="009C4C74">
        <w:rPr>
          <w:rFonts w:eastAsia="Times New Roman" w:cstheme="minorHAnsi"/>
          <w:lang w:eastAsia="hu-HU"/>
        </w:rPr>
        <w:t>organisations</w:t>
      </w:r>
      <w:proofErr w:type="spellEnd"/>
      <w:r w:rsidRPr="009C4C74">
        <w:rPr>
          <w:rFonts w:eastAsia="Times New Roman" w:cstheme="minorHAnsi"/>
          <w:lang w:eastAsia="hu-HU"/>
        </w:rPr>
        <w:t xml:space="preserve"> under the banner “</w:t>
      </w:r>
      <w:r w:rsidRPr="009C4C74">
        <w:rPr>
          <w:rFonts w:eastAsia="Times New Roman" w:cstheme="minorHAnsi"/>
          <w:b/>
          <w:lang w:eastAsia="hu-HU"/>
        </w:rPr>
        <w:t>Vision for the C</w:t>
      </w:r>
      <w:bookmarkStart w:id="0" w:name="_GoBack"/>
      <w:bookmarkEnd w:id="0"/>
      <w:r w:rsidRPr="009C4C74">
        <w:rPr>
          <w:rFonts w:eastAsia="Times New Roman" w:cstheme="minorHAnsi"/>
          <w:b/>
          <w:lang w:eastAsia="hu-HU"/>
        </w:rPr>
        <w:t>ommonwealth</w:t>
      </w:r>
      <w:r w:rsidRPr="009C4C74">
        <w:rPr>
          <w:rFonts w:eastAsia="Times New Roman" w:cstheme="minorHAnsi"/>
          <w:lang w:eastAsia="hu-HU"/>
        </w:rPr>
        <w:t>” to encourage Commonwealth leaders to commit to vision for everyone, everywhere, and for each country to take one significant step towards that goal by the next CHOGM in 2020.  The Commonwealth member countries in Europe are Cyprus, Malta and the United Kingdom. </w:t>
      </w:r>
    </w:p>
    <w:p w:rsidR="0034024C" w:rsidRPr="007717E1" w:rsidRDefault="0034024C" w:rsidP="007717E1">
      <w:pPr>
        <w:shd w:val="clear" w:color="auto" w:fill="FFFFFF"/>
        <w:spacing w:after="120" w:line="240" w:lineRule="auto"/>
        <w:ind w:left="720" w:right="60"/>
        <w:rPr>
          <w:rFonts w:asciiTheme="majorHAnsi" w:eastAsia="Times New Roman" w:hAnsiTheme="majorHAnsi" w:cs="Times New Roman"/>
          <w:color w:val="1155CC"/>
          <w:u w:val="single"/>
          <w:lang w:eastAsia="hu-HU"/>
        </w:rPr>
      </w:pPr>
    </w:p>
    <w:p w:rsidR="00732C2F" w:rsidRPr="007717E1" w:rsidRDefault="00732C2F" w:rsidP="007717E1">
      <w:pPr>
        <w:pStyle w:val="Listaszerbekezds"/>
        <w:numPr>
          <w:ilvl w:val="0"/>
          <w:numId w:val="1"/>
        </w:numPr>
        <w:spacing w:after="120" w:line="240" w:lineRule="auto"/>
        <w:rPr>
          <w:b/>
          <w:u w:val="single"/>
          <w:lang w:val="en-AU"/>
        </w:rPr>
      </w:pPr>
      <w:r w:rsidRPr="007717E1">
        <w:rPr>
          <w:b/>
          <w:u w:val="single"/>
          <w:lang w:val="en-AU"/>
        </w:rPr>
        <w:t>List any new evidence that has been created and disseminated in the reporting period</w:t>
      </w:r>
    </w:p>
    <w:p w:rsidR="007E4197" w:rsidRPr="007717E1" w:rsidRDefault="007E4197" w:rsidP="007717E1">
      <w:pPr>
        <w:pStyle w:val="Listaszerbekezds"/>
        <w:numPr>
          <w:ilvl w:val="0"/>
          <w:numId w:val="9"/>
        </w:numPr>
        <w:spacing w:after="120" w:line="240" w:lineRule="auto"/>
      </w:pPr>
      <w:r w:rsidRPr="007717E1">
        <w:t xml:space="preserve">The research group of the University of Bonn leaded by Professor </w:t>
      </w:r>
      <w:proofErr w:type="spellStart"/>
      <w:r w:rsidRPr="007717E1">
        <w:t>Holz</w:t>
      </w:r>
      <w:proofErr w:type="spellEnd"/>
      <w:r w:rsidRPr="007717E1">
        <w:t xml:space="preserve"> published a straightforward </w:t>
      </w:r>
      <w:r w:rsidR="009D000A" w:rsidRPr="007717E1">
        <w:rPr>
          <w:b/>
        </w:rPr>
        <w:t xml:space="preserve">EURETINA </w:t>
      </w:r>
      <w:r w:rsidRPr="007717E1">
        <w:rPr>
          <w:b/>
        </w:rPr>
        <w:t>booklet on retinal diseases</w:t>
      </w:r>
      <w:r w:rsidRPr="007717E1">
        <w:t xml:space="preserve"> in Europe, summarizing the most important disease and public eye health facts and also the possible provisions and actions needed to reduce blindness an</w:t>
      </w:r>
      <w:r w:rsidR="003160BD" w:rsidRPr="007717E1">
        <w:t xml:space="preserve">d visual impairments in </w:t>
      </w:r>
      <w:proofErr w:type="gramStart"/>
      <w:r w:rsidR="003160BD" w:rsidRPr="007717E1">
        <w:t>Europe.:</w:t>
      </w:r>
      <w:proofErr w:type="gramEnd"/>
      <w:r w:rsidR="003160BD" w:rsidRPr="007717E1">
        <w:t xml:space="preserve"> </w:t>
      </w:r>
      <w:r w:rsidRPr="007717E1">
        <w:t xml:space="preserve">Li JQ et al. </w:t>
      </w:r>
      <w:r w:rsidRPr="007717E1">
        <w:rPr>
          <w:i/>
        </w:rPr>
        <w:t>Retinal Diseases in Europe. Prevalence, incidence and healthcare needs</w:t>
      </w:r>
      <w:r w:rsidRPr="007717E1">
        <w:t xml:space="preserve">. EURETINA 2017, 1-28. </w:t>
      </w:r>
    </w:p>
    <w:p w:rsidR="003160BD" w:rsidRPr="007717E1" w:rsidRDefault="003160BD" w:rsidP="007717E1">
      <w:pPr>
        <w:pStyle w:val="Listaszerbekezds"/>
        <w:numPr>
          <w:ilvl w:val="0"/>
          <w:numId w:val="8"/>
        </w:numPr>
        <w:spacing w:after="120" w:line="240" w:lineRule="auto"/>
      </w:pPr>
      <w:r w:rsidRPr="007717E1">
        <w:t xml:space="preserve">A new </w:t>
      </w:r>
      <w:r w:rsidRPr="007717E1">
        <w:rPr>
          <w:b/>
        </w:rPr>
        <w:t>article</w:t>
      </w:r>
      <w:r w:rsidRPr="007717E1">
        <w:t xml:space="preserve"> was published about the results of the first Hungarian population based data collection on blindness, visual impairments and diabetes mellitus, the RAAB+DR survey:</w:t>
      </w:r>
      <w:r w:rsidR="007717E1">
        <w:t xml:space="preserve"> </w:t>
      </w:r>
      <w:r w:rsidR="007717E1">
        <w:br/>
      </w:r>
      <w:proofErr w:type="spellStart"/>
      <w:r w:rsidRPr="007717E1">
        <w:t>Németh</w:t>
      </w:r>
      <w:proofErr w:type="spellEnd"/>
      <w:r w:rsidRPr="007717E1">
        <w:t xml:space="preserve"> J et al. Feasibility of the rapid assessment of avoidable blindness with diabetic retinopathy module (RAAB+DR) in </w:t>
      </w:r>
      <w:proofErr w:type="spellStart"/>
      <w:r w:rsidRPr="007717E1">
        <w:t>industrialised</w:t>
      </w:r>
      <w:proofErr w:type="spellEnd"/>
      <w:r w:rsidRPr="007717E1">
        <w:t xml:space="preserve"> countries: challenges and lessons learned in Hungary. Ophthalmic </w:t>
      </w:r>
      <w:proofErr w:type="spellStart"/>
      <w:r w:rsidRPr="007717E1">
        <w:t>Epidemiol</w:t>
      </w:r>
      <w:proofErr w:type="spellEnd"/>
      <w:r w:rsidRPr="007717E1">
        <w:t xml:space="preserve"> 2018 Feb 12:17.</w:t>
      </w:r>
    </w:p>
    <w:p w:rsidR="00BC026F" w:rsidRPr="007717E1" w:rsidRDefault="00BC026F" w:rsidP="007717E1">
      <w:pPr>
        <w:pStyle w:val="Listaszerbekezds"/>
        <w:numPr>
          <w:ilvl w:val="0"/>
          <w:numId w:val="8"/>
        </w:numPr>
        <w:spacing w:after="120" w:line="240" w:lineRule="auto"/>
        <w:rPr>
          <w:rFonts w:cstheme="minorHAnsi"/>
        </w:rPr>
      </w:pPr>
      <w:r w:rsidRPr="007717E1">
        <w:rPr>
          <w:rFonts w:eastAsia="Times New Roman" w:cstheme="minorHAnsi"/>
          <w:lang w:eastAsia="hu-HU"/>
        </w:rPr>
        <w:t xml:space="preserve">An official Dutch </w:t>
      </w:r>
      <w:r w:rsidRPr="007717E1">
        <w:rPr>
          <w:rFonts w:eastAsia="Times New Roman" w:cstheme="minorHAnsi"/>
          <w:b/>
          <w:lang w:eastAsia="hu-HU"/>
        </w:rPr>
        <w:t>government report</w:t>
      </w:r>
      <w:r w:rsidRPr="007717E1">
        <w:rPr>
          <w:rFonts w:eastAsia="Times New Roman" w:cstheme="minorHAnsi"/>
          <w:lang w:eastAsia="hu-HU"/>
        </w:rPr>
        <w:t xml:space="preserve"> on the danger of firework was published, acknowledging the urge for better eye protection in prevention of blindness at New Year’s Eve</w:t>
      </w:r>
      <w:r w:rsidR="00C261F2" w:rsidRPr="007717E1">
        <w:rPr>
          <w:rFonts w:eastAsia="Times New Roman" w:cstheme="minorHAnsi"/>
          <w:lang w:eastAsia="hu-HU"/>
        </w:rPr>
        <w:t xml:space="preserve"> (VISION 2020 The Netherlands).</w:t>
      </w:r>
    </w:p>
    <w:p w:rsidR="003160BD" w:rsidRPr="007717E1" w:rsidRDefault="003160BD" w:rsidP="007717E1">
      <w:pPr>
        <w:pStyle w:val="Listaszerbekezds"/>
        <w:numPr>
          <w:ilvl w:val="0"/>
          <w:numId w:val="6"/>
        </w:numPr>
        <w:spacing w:after="120" w:line="240" w:lineRule="auto"/>
      </w:pPr>
      <w:r w:rsidRPr="007717E1">
        <w:rPr>
          <w:b/>
        </w:rPr>
        <w:t>Newest epidemiological results</w:t>
      </w:r>
      <w:r w:rsidRPr="007717E1">
        <w:t xml:space="preserve"> from Gutenberg Health Study (Mainz, Germany):</w:t>
      </w:r>
    </w:p>
    <w:p w:rsidR="003160BD" w:rsidRPr="007717E1" w:rsidRDefault="003160BD" w:rsidP="007717E1">
      <w:pPr>
        <w:pStyle w:val="Listaszerbekezds"/>
        <w:numPr>
          <w:ilvl w:val="0"/>
          <w:numId w:val="10"/>
        </w:numPr>
        <w:spacing w:after="120" w:line="240" w:lineRule="auto"/>
      </w:pPr>
      <w:proofErr w:type="spellStart"/>
      <w:r w:rsidRPr="007717E1">
        <w:t>Colijn</w:t>
      </w:r>
      <w:proofErr w:type="spellEnd"/>
      <w:r w:rsidRPr="007717E1">
        <w:t xml:space="preserve"> JM et al. Prevalence of Age-Related Macular Degeneration in Europe: The Past and the Future. Ophthalmology 2017</w:t>
      </w:r>
      <w:proofErr w:type="gramStart"/>
      <w:r w:rsidRPr="007717E1">
        <w:t>;124</w:t>
      </w:r>
      <w:proofErr w:type="gramEnd"/>
      <w:r w:rsidRPr="007717E1">
        <w:t>(12):1753-1764.</w:t>
      </w:r>
    </w:p>
    <w:p w:rsidR="003160BD" w:rsidRPr="007717E1" w:rsidRDefault="003160BD" w:rsidP="007717E1">
      <w:pPr>
        <w:pStyle w:val="Listaszerbekezds"/>
        <w:numPr>
          <w:ilvl w:val="0"/>
          <w:numId w:val="10"/>
        </w:numPr>
        <w:spacing w:after="120" w:line="240" w:lineRule="auto"/>
      </w:pPr>
      <w:r w:rsidRPr="007717E1">
        <w:t xml:space="preserve">Schuster AK et al. Refractive corneal and ocular residual astigmatism: distribution in a German population and age-dependency – the Gutenberg health study. </w:t>
      </w:r>
      <w:proofErr w:type="spellStart"/>
      <w:r w:rsidRPr="007717E1">
        <w:t>Graefes</w:t>
      </w:r>
      <w:proofErr w:type="spellEnd"/>
      <w:r w:rsidRPr="007717E1">
        <w:t xml:space="preserve"> Arch </w:t>
      </w:r>
      <w:proofErr w:type="spellStart"/>
      <w:r w:rsidRPr="007717E1">
        <w:t>Clin</w:t>
      </w:r>
      <w:proofErr w:type="spellEnd"/>
      <w:r w:rsidRPr="007717E1">
        <w:t xml:space="preserve"> </w:t>
      </w:r>
      <w:proofErr w:type="spellStart"/>
      <w:r w:rsidRPr="007717E1">
        <w:t>Exp</w:t>
      </w:r>
      <w:proofErr w:type="spellEnd"/>
      <w:r w:rsidRPr="007717E1">
        <w:t xml:space="preserve"> </w:t>
      </w:r>
      <w:proofErr w:type="spellStart"/>
      <w:r w:rsidRPr="007717E1">
        <w:t>Ophthalmol</w:t>
      </w:r>
      <w:proofErr w:type="spellEnd"/>
      <w:r w:rsidRPr="007717E1">
        <w:t xml:space="preserve"> 2017</w:t>
      </w:r>
      <w:proofErr w:type="gramStart"/>
      <w:r w:rsidRPr="007717E1">
        <w:t>;256</w:t>
      </w:r>
      <w:proofErr w:type="gramEnd"/>
      <w:r w:rsidRPr="007717E1">
        <w:t>(2):445-446.</w:t>
      </w:r>
    </w:p>
    <w:p w:rsidR="007717E1" w:rsidRPr="007717E1" w:rsidRDefault="007717E1" w:rsidP="007717E1">
      <w:pPr>
        <w:spacing w:after="120" w:line="240" w:lineRule="auto"/>
        <w:ind w:left="720"/>
      </w:pPr>
    </w:p>
    <w:p w:rsidR="00423EC1" w:rsidRPr="007717E1" w:rsidRDefault="00423EC1" w:rsidP="007717E1">
      <w:pPr>
        <w:pStyle w:val="Listaszerbekezds"/>
        <w:numPr>
          <w:ilvl w:val="0"/>
          <w:numId w:val="1"/>
        </w:numPr>
        <w:spacing w:after="120" w:line="240" w:lineRule="auto"/>
        <w:rPr>
          <w:b/>
          <w:u w:val="single"/>
          <w:lang w:val="en-AU"/>
        </w:rPr>
      </w:pPr>
      <w:r w:rsidRPr="007717E1">
        <w:rPr>
          <w:b/>
          <w:u w:val="single"/>
          <w:lang w:val="en-AU"/>
        </w:rPr>
        <w:t>List any new challenges in the region that have created barriers to IAPB and/or its Members achieving its objectives in the region</w:t>
      </w:r>
    </w:p>
    <w:p w:rsidR="0067373A" w:rsidRPr="007717E1" w:rsidRDefault="0067373A" w:rsidP="007717E1">
      <w:pPr>
        <w:pStyle w:val="Listaszerbekezds"/>
        <w:numPr>
          <w:ilvl w:val="0"/>
          <w:numId w:val="6"/>
        </w:numPr>
        <w:spacing w:after="120" w:line="240" w:lineRule="auto"/>
      </w:pPr>
      <w:r w:rsidRPr="007717E1">
        <w:t xml:space="preserve">Prevalence of diabetes and </w:t>
      </w:r>
      <w:r w:rsidRPr="007717E1">
        <w:rPr>
          <w:b/>
        </w:rPr>
        <w:t>diabetic retinopathy</w:t>
      </w:r>
      <w:r w:rsidRPr="007717E1">
        <w:t xml:space="preserve"> is growing continuously.</w:t>
      </w:r>
    </w:p>
    <w:p w:rsidR="0067373A" w:rsidRPr="007717E1" w:rsidRDefault="0067373A" w:rsidP="007717E1">
      <w:pPr>
        <w:pStyle w:val="Listaszerbekezds"/>
        <w:numPr>
          <w:ilvl w:val="0"/>
          <w:numId w:val="6"/>
        </w:numPr>
        <w:spacing w:after="120" w:line="240" w:lineRule="auto"/>
      </w:pPr>
      <w:r w:rsidRPr="007717E1">
        <w:rPr>
          <w:b/>
        </w:rPr>
        <w:t>Uncorrected refractive errors</w:t>
      </w:r>
      <w:r w:rsidRPr="007717E1">
        <w:t xml:space="preserve"> are still a major problem and an important cause of avoidable blindness, especially in Central and Eastern Europe. </w:t>
      </w:r>
      <w:r w:rsidR="009D000A" w:rsidRPr="007717E1">
        <w:t>Besides,</w:t>
      </w:r>
      <w:r w:rsidRPr="007717E1">
        <w:t xml:space="preserve"> a high increase of myopia and pathologic </w:t>
      </w:r>
      <w:r w:rsidRPr="007717E1">
        <w:rPr>
          <w:b/>
        </w:rPr>
        <w:t>myopia</w:t>
      </w:r>
      <w:r w:rsidRPr="007717E1">
        <w:t xml:space="preserve"> in Europe</w:t>
      </w:r>
      <w:r w:rsidR="009D000A" w:rsidRPr="007717E1">
        <w:t xml:space="preserve"> </w:t>
      </w:r>
      <w:r w:rsidR="009D000A" w:rsidRPr="007717E1">
        <w:t>are expect</w:t>
      </w:r>
      <w:r w:rsidR="009D000A" w:rsidRPr="007717E1">
        <w:t>ed</w:t>
      </w:r>
      <w:r w:rsidRPr="007717E1">
        <w:t>.</w:t>
      </w:r>
    </w:p>
    <w:p w:rsidR="0067373A" w:rsidRPr="007717E1" w:rsidRDefault="0067373A" w:rsidP="007717E1">
      <w:pPr>
        <w:pStyle w:val="Listaszerbekezds"/>
        <w:numPr>
          <w:ilvl w:val="0"/>
          <w:numId w:val="6"/>
        </w:numPr>
        <w:spacing w:after="120" w:line="240" w:lineRule="auto"/>
      </w:pPr>
      <w:r w:rsidRPr="007717E1">
        <w:t xml:space="preserve">Incidence of </w:t>
      </w:r>
      <w:r w:rsidRPr="007717E1">
        <w:rPr>
          <w:b/>
        </w:rPr>
        <w:t>retinopathy of prematurity (ROP)</w:t>
      </w:r>
      <w:r w:rsidRPr="007717E1">
        <w:rPr>
          <w:u w:val="single"/>
        </w:rPr>
        <w:t xml:space="preserve"> </w:t>
      </w:r>
      <w:r w:rsidRPr="007717E1">
        <w:t>is still higher in Eastern Europe than i</w:t>
      </w:r>
      <w:r w:rsidR="009D000A" w:rsidRPr="007717E1">
        <w:t>n any other part of the World</w:t>
      </w:r>
      <w:r w:rsidRPr="007717E1">
        <w:t>. For this reason, perinatal management of infants and appropriate eye screening and therapy and also rehabilitation should be improved in Eastern Europe.</w:t>
      </w:r>
    </w:p>
    <w:sectPr w:rsidR="0067373A" w:rsidRPr="007717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30D" w:rsidRDefault="006A330D" w:rsidP="00165D85">
      <w:pPr>
        <w:spacing w:after="0" w:line="240" w:lineRule="auto"/>
      </w:pPr>
      <w:r>
        <w:separator/>
      </w:r>
    </w:p>
  </w:endnote>
  <w:endnote w:type="continuationSeparator" w:id="0">
    <w:p w:rsidR="006A330D" w:rsidRDefault="006A330D" w:rsidP="0016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D85" w:rsidRDefault="00165D85">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D85" w:rsidRDefault="00165D85">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D85" w:rsidRDefault="00165D8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30D" w:rsidRDefault="006A330D" w:rsidP="00165D85">
      <w:pPr>
        <w:spacing w:after="0" w:line="240" w:lineRule="auto"/>
      </w:pPr>
      <w:r>
        <w:separator/>
      </w:r>
    </w:p>
  </w:footnote>
  <w:footnote w:type="continuationSeparator" w:id="0">
    <w:p w:rsidR="006A330D" w:rsidRDefault="006A330D" w:rsidP="00165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D85" w:rsidRDefault="00165D8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D85" w:rsidRDefault="00165D85">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D85" w:rsidRDefault="00165D8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543"/>
    <w:multiLevelType w:val="hybridMultilevel"/>
    <w:tmpl w:val="8C3E8B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04338E2"/>
    <w:multiLevelType w:val="hybridMultilevel"/>
    <w:tmpl w:val="E42E64E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nsid w:val="01943D1D"/>
    <w:multiLevelType w:val="hybridMultilevel"/>
    <w:tmpl w:val="BF4C6EF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BB3006C"/>
    <w:multiLevelType w:val="hybridMultilevel"/>
    <w:tmpl w:val="9FC8636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nsid w:val="0F097DFF"/>
    <w:multiLevelType w:val="hybridMultilevel"/>
    <w:tmpl w:val="FF6C70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F675DF7"/>
    <w:multiLevelType w:val="hybridMultilevel"/>
    <w:tmpl w:val="602AAA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FA07BA0"/>
    <w:multiLevelType w:val="hybridMultilevel"/>
    <w:tmpl w:val="2E92115E"/>
    <w:lvl w:ilvl="0" w:tplc="23503FD4">
      <w:numFmt w:val="bullet"/>
      <w:lvlText w:val="-"/>
      <w:lvlJc w:val="left"/>
      <w:pPr>
        <w:ind w:left="720" w:hanging="360"/>
      </w:pPr>
      <w:rPr>
        <w:rFonts w:ascii="Cambria" w:eastAsiaTheme="minorEastAsia" w:hAnsi="Cambri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BD54C85"/>
    <w:multiLevelType w:val="hybridMultilevel"/>
    <w:tmpl w:val="46D824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438D4C10"/>
    <w:multiLevelType w:val="hybridMultilevel"/>
    <w:tmpl w:val="4658F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A81603"/>
    <w:multiLevelType w:val="hybridMultilevel"/>
    <w:tmpl w:val="D6E6B9BA"/>
    <w:lvl w:ilvl="0" w:tplc="470E72E2">
      <w:numFmt w:val="bullet"/>
      <w:lvlText w:val="-"/>
      <w:lvlJc w:val="left"/>
      <w:pPr>
        <w:ind w:left="1080" w:hanging="360"/>
      </w:pPr>
      <w:rPr>
        <w:rFonts w:ascii="Times New Roman" w:eastAsia="Times New Roman" w:hAnsi="Times New Roman" w:cs="Times New Roman" w:hint="default"/>
        <w:sz w:val="24"/>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nsid w:val="578D015A"/>
    <w:multiLevelType w:val="hybridMultilevel"/>
    <w:tmpl w:val="7B640C2C"/>
    <w:lvl w:ilvl="0" w:tplc="C4C2EE10">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nsid w:val="57AC1A1C"/>
    <w:multiLevelType w:val="hybridMultilevel"/>
    <w:tmpl w:val="8FCE64E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nsid w:val="62076F00"/>
    <w:multiLevelType w:val="hybridMultilevel"/>
    <w:tmpl w:val="B86A644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6D0C46C4"/>
    <w:multiLevelType w:val="hybridMultilevel"/>
    <w:tmpl w:val="070249F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73F83996"/>
    <w:multiLevelType w:val="hybridMultilevel"/>
    <w:tmpl w:val="9DAC48F2"/>
    <w:lvl w:ilvl="0" w:tplc="8792560C">
      <w:start w:val="1"/>
      <w:numFmt w:val="bullet"/>
      <w:lvlText w:val="-"/>
      <w:lvlJc w:val="left"/>
      <w:pPr>
        <w:ind w:left="720" w:hanging="360"/>
      </w:pPr>
      <w:rPr>
        <w:rFonts w:ascii="Cambria" w:eastAsiaTheme="minorEastAsia" w:hAnsi="Cambria" w:cstheme="minorBidi" w:hint="default"/>
        <w:u w:val="no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7CC26E9E"/>
    <w:multiLevelType w:val="hybridMultilevel"/>
    <w:tmpl w:val="A59869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7E9851C5"/>
    <w:multiLevelType w:val="hybridMultilevel"/>
    <w:tmpl w:val="9A0EAE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4"/>
  </w:num>
  <w:num w:numId="4">
    <w:abstractNumId w:val="6"/>
  </w:num>
  <w:num w:numId="5">
    <w:abstractNumId w:val="11"/>
  </w:num>
  <w:num w:numId="6">
    <w:abstractNumId w:val="7"/>
  </w:num>
  <w:num w:numId="7">
    <w:abstractNumId w:val="3"/>
  </w:num>
  <w:num w:numId="8">
    <w:abstractNumId w:val="16"/>
  </w:num>
  <w:num w:numId="9">
    <w:abstractNumId w:val="4"/>
  </w:num>
  <w:num w:numId="10">
    <w:abstractNumId w:val="10"/>
  </w:num>
  <w:num w:numId="11">
    <w:abstractNumId w:val="2"/>
  </w:num>
  <w:num w:numId="12">
    <w:abstractNumId w:val="12"/>
  </w:num>
  <w:num w:numId="13">
    <w:abstractNumId w:val="0"/>
  </w:num>
  <w:num w:numId="14">
    <w:abstractNumId w:val="13"/>
  </w:num>
  <w:num w:numId="15">
    <w:abstractNumId w:val="1"/>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2F"/>
    <w:rsid w:val="000236AF"/>
    <w:rsid w:val="000354EC"/>
    <w:rsid w:val="000871D5"/>
    <w:rsid w:val="000A4345"/>
    <w:rsid w:val="001659D7"/>
    <w:rsid w:val="00165D85"/>
    <w:rsid w:val="00205541"/>
    <w:rsid w:val="0022316E"/>
    <w:rsid w:val="00297154"/>
    <w:rsid w:val="002B1550"/>
    <w:rsid w:val="002E743F"/>
    <w:rsid w:val="003160BD"/>
    <w:rsid w:val="0034024C"/>
    <w:rsid w:val="00346BBC"/>
    <w:rsid w:val="003A2E70"/>
    <w:rsid w:val="003E6C0B"/>
    <w:rsid w:val="003F600C"/>
    <w:rsid w:val="00423EC1"/>
    <w:rsid w:val="00473C9E"/>
    <w:rsid w:val="00476ED0"/>
    <w:rsid w:val="004E480F"/>
    <w:rsid w:val="00531F2F"/>
    <w:rsid w:val="00534FCA"/>
    <w:rsid w:val="005A3C2C"/>
    <w:rsid w:val="00603584"/>
    <w:rsid w:val="0063648E"/>
    <w:rsid w:val="0067373A"/>
    <w:rsid w:val="006A330D"/>
    <w:rsid w:val="00732C2F"/>
    <w:rsid w:val="007717E1"/>
    <w:rsid w:val="00777CBB"/>
    <w:rsid w:val="007E4197"/>
    <w:rsid w:val="008215F9"/>
    <w:rsid w:val="008566A4"/>
    <w:rsid w:val="00907CCF"/>
    <w:rsid w:val="009A0A72"/>
    <w:rsid w:val="009B08CD"/>
    <w:rsid w:val="009C4C74"/>
    <w:rsid w:val="009D000A"/>
    <w:rsid w:val="009D1B4B"/>
    <w:rsid w:val="00A00756"/>
    <w:rsid w:val="00B47312"/>
    <w:rsid w:val="00BC026F"/>
    <w:rsid w:val="00C261F2"/>
    <w:rsid w:val="00CC25AE"/>
    <w:rsid w:val="00CF4641"/>
    <w:rsid w:val="00D02471"/>
    <w:rsid w:val="00D1636F"/>
    <w:rsid w:val="00D301D1"/>
    <w:rsid w:val="00DC5BA3"/>
    <w:rsid w:val="00DD78A6"/>
    <w:rsid w:val="00E4042B"/>
    <w:rsid w:val="00E73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32C2F"/>
    <w:pPr>
      <w:ind w:left="720"/>
      <w:contextualSpacing/>
    </w:pPr>
  </w:style>
  <w:style w:type="paragraph" w:styleId="lfej">
    <w:name w:val="header"/>
    <w:basedOn w:val="Norml"/>
    <w:link w:val="lfejChar"/>
    <w:uiPriority w:val="99"/>
    <w:unhideWhenUsed/>
    <w:rsid w:val="00165D85"/>
    <w:pPr>
      <w:tabs>
        <w:tab w:val="center" w:pos="4680"/>
        <w:tab w:val="right" w:pos="9360"/>
      </w:tabs>
      <w:spacing w:after="0" w:line="240" w:lineRule="auto"/>
    </w:pPr>
  </w:style>
  <w:style w:type="character" w:customStyle="1" w:styleId="lfejChar">
    <w:name w:val="Élőfej Char"/>
    <w:basedOn w:val="Bekezdsalapbettpusa"/>
    <w:link w:val="lfej"/>
    <w:uiPriority w:val="99"/>
    <w:rsid w:val="00165D85"/>
  </w:style>
  <w:style w:type="paragraph" w:styleId="llb">
    <w:name w:val="footer"/>
    <w:basedOn w:val="Norml"/>
    <w:link w:val="llbChar"/>
    <w:uiPriority w:val="99"/>
    <w:unhideWhenUsed/>
    <w:rsid w:val="00165D85"/>
    <w:pPr>
      <w:tabs>
        <w:tab w:val="center" w:pos="4680"/>
        <w:tab w:val="right" w:pos="9360"/>
      </w:tabs>
      <w:spacing w:after="0" w:line="240" w:lineRule="auto"/>
    </w:pPr>
  </w:style>
  <w:style w:type="character" w:customStyle="1" w:styleId="llbChar">
    <w:name w:val="Élőláb Char"/>
    <w:basedOn w:val="Bekezdsalapbettpusa"/>
    <w:link w:val="llb"/>
    <w:uiPriority w:val="99"/>
    <w:rsid w:val="00165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32C2F"/>
    <w:pPr>
      <w:ind w:left="720"/>
      <w:contextualSpacing/>
    </w:pPr>
  </w:style>
  <w:style w:type="paragraph" w:styleId="lfej">
    <w:name w:val="header"/>
    <w:basedOn w:val="Norml"/>
    <w:link w:val="lfejChar"/>
    <w:uiPriority w:val="99"/>
    <w:unhideWhenUsed/>
    <w:rsid w:val="00165D85"/>
    <w:pPr>
      <w:tabs>
        <w:tab w:val="center" w:pos="4680"/>
        <w:tab w:val="right" w:pos="9360"/>
      </w:tabs>
      <w:spacing w:after="0" w:line="240" w:lineRule="auto"/>
    </w:pPr>
  </w:style>
  <w:style w:type="character" w:customStyle="1" w:styleId="lfejChar">
    <w:name w:val="Élőfej Char"/>
    <w:basedOn w:val="Bekezdsalapbettpusa"/>
    <w:link w:val="lfej"/>
    <w:uiPriority w:val="99"/>
    <w:rsid w:val="00165D85"/>
  </w:style>
  <w:style w:type="paragraph" w:styleId="llb">
    <w:name w:val="footer"/>
    <w:basedOn w:val="Norml"/>
    <w:link w:val="llbChar"/>
    <w:uiPriority w:val="99"/>
    <w:unhideWhenUsed/>
    <w:rsid w:val="00165D85"/>
    <w:pPr>
      <w:tabs>
        <w:tab w:val="center" w:pos="4680"/>
        <w:tab w:val="right" w:pos="9360"/>
      </w:tabs>
      <w:spacing w:after="0" w:line="240" w:lineRule="auto"/>
    </w:pPr>
  </w:style>
  <w:style w:type="character" w:customStyle="1" w:styleId="llbChar">
    <w:name w:val="Élőláb Char"/>
    <w:basedOn w:val="Bekezdsalapbettpusa"/>
    <w:link w:val="llb"/>
    <w:uiPriority w:val="99"/>
    <w:rsid w:val="00165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730</Words>
  <Characters>5039</Characters>
  <Application>Microsoft Office Word</Application>
  <DocSecurity>0</DocSecurity>
  <Lines>41</Lines>
  <Paragraphs>11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Davis</dc:creator>
  <cp:lastModifiedBy>Windows-felhasználó</cp:lastModifiedBy>
  <cp:revision>3</cp:revision>
  <dcterms:created xsi:type="dcterms:W3CDTF">2018-04-03T14:31:00Z</dcterms:created>
  <dcterms:modified xsi:type="dcterms:W3CDTF">2018-04-03T14:40:00Z</dcterms:modified>
</cp:coreProperties>
</file>